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9875" w14:textId="77777777" w:rsidR="00D646B0" w:rsidRDefault="00D646B0" w:rsidP="00D646B0">
      <w:pPr>
        <w:rPr>
          <w:b/>
          <w:bCs/>
          <w:lang w:val="en-US"/>
        </w:rPr>
      </w:pPr>
    </w:p>
    <w:p w14:paraId="711BDE5D" w14:textId="78422867" w:rsidR="008776C4" w:rsidRPr="00D646B0" w:rsidRDefault="00D646B0" w:rsidP="00D646B0">
      <w:pPr>
        <w:pStyle w:val="Heading3"/>
      </w:pPr>
      <w:r>
        <w:t>Stress at Work</w:t>
      </w:r>
      <w:r w:rsidRPr="00FA2F2A">
        <w:t xml:space="preserve"> Policy</w:t>
      </w:r>
    </w:p>
    <w:p w14:paraId="7BFD2E9A" w14:textId="355A0682" w:rsidR="008776C4" w:rsidRPr="000E6303" w:rsidRDefault="008776C4" w:rsidP="008776C4">
      <w:pPr>
        <w:rPr>
          <w:b/>
          <w:bCs/>
        </w:rPr>
      </w:pPr>
    </w:p>
    <w:p w14:paraId="096804EB" w14:textId="2FD03078" w:rsidR="00FA2F2A" w:rsidRPr="00FA2F2A" w:rsidRDefault="00FA2F2A" w:rsidP="00D646B0">
      <w:pPr>
        <w:pStyle w:val="Heading3"/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1319"/>
        <w:gridCol w:w="1390"/>
        <w:gridCol w:w="2882"/>
        <w:gridCol w:w="1639"/>
        <w:gridCol w:w="1837"/>
      </w:tblGrid>
      <w:tr w:rsidR="00FA2F2A" w:rsidRPr="00FA2F2A" w14:paraId="75EEB4E9" w14:textId="77777777" w:rsidTr="0009446D">
        <w:tc>
          <w:tcPr>
            <w:tcW w:w="1322" w:type="dxa"/>
          </w:tcPr>
          <w:p w14:paraId="769157F3" w14:textId="77777777" w:rsidR="00FA2F2A" w:rsidRPr="00FA2F2A" w:rsidRDefault="00FA2F2A" w:rsidP="00FA2F2A">
            <w:pPr>
              <w:spacing w:after="0"/>
              <w:rPr>
                <w:rFonts w:eastAsia="Calibri" w:cs="Arial"/>
                <w:b/>
                <w:color w:val="auto"/>
              </w:rPr>
            </w:pPr>
            <w:r w:rsidRPr="00FA2F2A">
              <w:rPr>
                <w:rFonts w:eastAsia="Calibri" w:cs="Arial"/>
                <w:b/>
                <w:color w:val="auto"/>
              </w:rPr>
              <w:t>Version number</w:t>
            </w:r>
          </w:p>
        </w:tc>
        <w:tc>
          <w:tcPr>
            <w:tcW w:w="1373" w:type="dxa"/>
          </w:tcPr>
          <w:p w14:paraId="40E80867" w14:textId="77777777" w:rsidR="00FA2F2A" w:rsidRPr="00FA2F2A" w:rsidRDefault="00FA2F2A" w:rsidP="00FA2F2A">
            <w:pPr>
              <w:spacing w:after="0"/>
              <w:rPr>
                <w:rFonts w:eastAsia="Calibri" w:cs="Arial"/>
                <w:b/>
                <w:color w:val="auto"/>
              </w:rPr>
            </w:pPr>
            <w:r w:rsidRPr="00FA2F2A">
              <w:rPr>
                <w:rFonts w:eastAsia="Calibri" w:cs="Arial"/>
                <w:b/>
                <w:color w:val="auto"/>
              </w:rPr>
              <w:t>Date approved (including committee)</w:t>
            </w:r>
          </w:p>
        </w:tc>
        <w:tc>
          <w:tcPr>
            <w:tcW w:w="2888" w:type="dxa"/>
          </w:tcPr>
          <w:p w14:paraId="20972C77" w14:textId="77777777" w:rsidR="00FA2F2A" w:rsidRPr="00FA2F2A" w:rsidRDefault="00FA2F2A" w:rsidP="00FA2F2A">
            <w:pPr>
              <w:spacing w:after="0"/>
              <w:rPr>
                <w:rFonts w:eastAsia="Calibri" w:cs="Arial"/>
                <w:b/>
                <w:color w:val="auto"/>
              </w:rPr>
            </w:pPr>
            <w:r w:rsidRPr="00FA2F2A">
              <w:rPr>
                <w:rFonts w:eastAsia="Calibri" w:cs="Arial"/>
                <w:b/>
                <w:color w:val="auto"/>
              </w:rPr>
              <w:t>Reason for production/revision</w:t>
            </w:r>
          </w:p>
        </w:tc>
        <w:tc>
          <w:tcPr>
            <w:tcW w:w="1642" w:type="dxa"/>
          </w:tcPr>
          <w:p w14:paraId="62918AEC" w14:textId="77777777" w:rsidR="00FA2F2A" w:rsidRPr="00FA2F2A" w:rsidRDefault="00FA2F2A" w:rsidP="00FA2F2A">
            <w:pPr>
              <w:spacing w:after="0"/>
              <w:rPr>
                <w:rFonts w:eastAsia="Calibri" w:cs="Arial"/>
                <w:b/>
                <w:color w:val="auto"/>
              </w:rPr>
            </w:pPr>
            <w:r w:rsidRPr="00FA2F2A">
              <w:rPr>
                <w:rFonts w:eastAsia="Calibri" w:cs="Arial"/>
                <w:b/>
                <w:color w:val="auto"/>
              </w:rPr>
              <w:t>Author</w:t>
            </w:r>
          </w:p>
        </w:tc>
        <w:tc>
          <w:tcPr>
            <w:tcW w:w="1842" w:type="dxa"/>
          </w:tcPr>
          <w:p w14:paraId="048B7AB2" w14:textId="77777777" w:rsidR="00FA2F2A" w:rsidRPr="00FA2F2A" w:rsidRDefault="00FA2F2A" w:rsidP="00FA2F2A">
            <w:pPr>
              <w:spacing w:after="0"/>
              <w:rPr>
                <w:rFonts w:eastAsia="Calibri" w:cs="Arial"/>
                <w:b/>
                <w:color w:val="auto"/>
              </w:rPr>
            </w:pPr>
            <w:r w:rsidRPr="00FA2F2A">
              <w:rPr>
                <w:rFonts w:eastAsia="Calibri" w:cs="Arial"/>
                <w:b/>
                <w:color w:val="auto"/>
              </w:rPr>
              <w:t xml:space="preserve">Proposed next review date </w:t>
            </w:r>
          </w:p>
        </w:tc>
      </w:tr>
      <w:tr w:rsidR="001413CE" w:rsidRPr="00FA2F2A" w14:paraId="1B0490BC" w14:textId="77777777" w:rsidTr="0009446D">
        <w:tc>
          <w:tcPr>
            <w:tcW w:w="1322" w:type="dxa"/>
          </w:tcPr>
          <w:p w14:paraId="18D44BBD" w14:textId="4D0E3FCB" w:rsidR="001413CE" w:rsidRPr="001413CE" w:rsidRDefault="001413CE" w:rsidP="00FA2F2A">
            <w:pPr>
              <w:spacing w:after="0"/>
              <w:rPr>
                <w:rFonts w:eastAsia="Calibri" w:cs="Arial"/>
                <w:bCs/>
                <w:color w:val="auto"/>
              </w:rPr>
            </w:pPr>
            <w:r w:rsidRPr="001413CE">
              <w:rPr>
                <w:rFonts w:eastAsia="Calibri" w:cs="Arial"/>
                <w:bCs/>
                <w:color w:val="auto"/>
              </w:rPr>
              <w:t>V7.0</w:t>
            </w:r>
          </w:p>
        </w:tc>
        <w:tc>
          <w:tcPr>
            <w:tcW w:w="1373" w:type="dxa"/>
          </w:tcPr>
          <w:p w14:paraId="236A4BD8" w14:textId="3A725769" w:rsidR="001413CE" w:rsidRPr="001413CE" w:rsidRDefault="001413CE" w:rsidP="00FA2F2A">
            <w:pPr>
              <w:spacing w:after="0"/>
              <w:rPr>
                <w:rFonts w:eastAsia="Calibri" w:cs="Arial"/>
                <w:bCs/>
                <w:color w:val="auto"/>
              </w:rPr>
            </w:pPr>
            <w:r w:rsidRPr="001413CE">
              <w:rPr>
                <w:rFonts w:eastAsia="Calibri" w:cs="Arial"/>
                <w:bCs/>
                <w:color w:val="auto"/>
              </w:rPr>
              <w:t>Mar 2023</w:t>
            </w:r>
          </w:p>
        </w:tc>
        <w:tc>
          <w:tcPr>
            <w:tcW w:w="2888" w:type="dxa"/>
          </w:tcPr>
          <w:p w14:paraId="3FEC65D0" w14:textId="073DEDAB" w:rsidR="001413CE" w:rsidRPr="001413CE" w:rsidRDefault="001413CE" w:rsidP="00FA2F2A">
            <w:pPr>
              <w:spacing w:after="0"/>
              <w:rPr>
                <w:rFonts w:eastAsia="Calibri" w:cs="Arial"/>
                <w:bCs/>
                <w:color w:val="auto"/>
              </w:rPr>
            </w:pPr>
            <w:r w:rsidRPr="001413CE">
              <w:rPr>
                <w:rFonts w:eastAsia="Calibri" w:cs="Arial"/>
                <w:bCs/>
              </w:rPr>
              <w:t>Scheduled Review</w:t>
            </w:r>
          </w:p>
        </w:tc>
        <w:tc>
          <w:tcPr>
            <w:tcW w:w="1642" w:type="dxa"/>
          </w:tcPr>
          <w:p w14:paraId="6B0AB191" w14:textId="068B350A" w:rsidR="001413CE" w:rsidRPr="001413CE" w:rsidRDefault="001413CE" w:rsidP="00FA2F2A">
            <w:pPr>
              <w:spacing w:after="0"/>
              <w:rPr>
                <w:rFonts w:eastAsia="Calibri" w:cs="Arial"/>
                <w:bCs/>
                <w:color w:val="auto"/>
              </w:rPr>
            </w:pPr>
            <w:r w:rsidRPr="001413CE">
              <w:rPr>
                <w:rFonts w:eastAsia="Calibri" w:cs="Arial"/>
                <w:bCs/>
                <w:color w:val="auto"/>
              </w:rPr>
              <w:t>Head of HR</w:t>
            </w:r>
          </w:p>
        </w:tc>
        <w:tc>
          <w:tcPr>
            <w:tcW w:w="1842" w:type="dxa"/>
          </w:tcPr>
          <w:p w14:paraId="144AF779" w14:textId="24250993" w:rsidR="001413CE" w:rsidRPr="001413CE" w:rsidRDefault="001413CE" w:rsidP="00FA2F2A">
            <w:pPr>
              <w:spacing w:after="0"/>
              <w:rPr>
                <w:rFonts w:eastAsia="Calibri" w:cs="Arial"/>
                <w:bCs/>
                <w:color w:val="auto"/>
              </w:rPr>
            </w:pPr>
            <w:r w:rsidRPr="001413CE">
              <w:rPr>
                <w:rFonts w:eastAsia="Calibri" w:cs="Arial"/>
                <w:bCs/>
                <w:color w:val="auto"/>
              </w:rPr>
              <w:t>Every 3 years an as required</w:t>
            </w:r>
          </w:p>
        </w:tc>
      </w:tr>
      <w:tr w:rsidR="00FA2F2A" w:rsidRPr="00FA2F2A" w14:paraId="2E344AD9" w14:textId="77777777" w:rsidTr="0009446D">
        <w:tc>
          <w:tcPr>
            <w:tcW w:w="1322" w:type="dxa"/>
          </w:tcPr>
          <w:p w14:paraId="619F3BF7" w14:textId="4025922D" w:rsidR="00FA2F2A" w:rsidRPr="00FA2F2A" w:rsidRDefault="00FA2F2A" w:rsidP="00FA2F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eastAsia="Calibri" w:hAnsi="Arial" w:cs="Arial"/>
              </w:rPr>
            </w:pPr>
            <w:r w:rsidRPr="00FA2F2A">
              <w:rPr>
                <w:rFonts w:ascii="Arial" w:eastAsia="Calibri" w:hAnsi="Arial" w:cs="Arial"/>
              </w:rPr>
              <w:t>V</w:t>
            </w:r>
            <w:r w:rsidR="007A2DA9">
              <w:rPr>
                <w:rFonts w:ascii="Arial" w:eastAsia="Calibri" w:hAnsi="Arial" w:cs="Arial"/>
              </w:rPr>
              <w:t>6.0</w:t>
            </w:r>
          </w:p>
        </w:tc>
        <w:tc>
          <w:tcPr>
            <w:tcW w:w="1373" w:type="dxa"/>
          </w:tcPr>
          <w:p w14:paraId="7C92F4C8" w14:textId="77777777" w:rsidR="00FA2F2A" w:rsidRDefault="00D646B0" w:rsidP="00FA2F2A">
            <w:pPr>
              <w:spacing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Oct 2020</w:t>
            </w:r>
          </w:p>
          <w:p w14:paraId="34CC4D2C" w14:textId="38335CFE" w:rsidR="00EC5326" w:rsidRPr="00FA2F2A" w:rsidRDefault="00EC5326" w:rsidP="00FA2F2A">
            <w:pPr>
              <w:spacing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HSS</w:t>
            </w:r>
          </w:p>
        </w:tc>
        <w:tc>
          <w:tcPr>
            <w:tcW w:w="2888" w:type="dxa"/>
          </w:tcPr>
          <w:p w14:paraId="1CB94DAE" w14:textId="62F245E6" w:rsidR="00FA2F2A" w:rsidRPr="00FA2F2A" w:rsidRDefault="00F26110" w:rsidP="00FA2F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Scheduled</w:t>
            </w:r>
            <w:r w:rsidR="00FA2F2A" w:rsidRPr="00FA2F2A">
              <w:rPr>
                <w:rFonts w:ascii="Arial" w:eastAsia="Calibri" w:hAnsi="Arial" w:cs="Arial"/>
              </w:rPr>
              <w:t xml:space="preserve"> Review</w:t>
            </w:r>
          </w:p>
        </w:tc>
        <w:tc>
          <w:tcPr>
            <w:tcW w:w="1642" w:type="dxa"/>
          </w:tcPr>
          <w:p w14:paraId="0BE5C4A3" w14:textId="6480B22C" w:rsidR="00FA2F2A" w:rsidRPr="00FA2F2A" w:rsidRDefault="00FA2F2A" w:rsidP="00FA2F2A">
            <w:pPr>
              <w:spacing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 xml:space="preserve">Facilities Supervisor </w:t>
            </w:r>
          </w:p>
        </w:tc>
        <w:tc>
          <w:tcPr>
            <w:tcW w:w="1842" w:type="dxa"/>
          </w:tcPr>
          <w:p w14:paraId="08B54C14" w14:textId="34F3C0F0" w:rsidR="00FA2F2A" w:rsidRPr="00FA2F2A" w:rsidRDefault="004638DD" w:rsidP="00FA2F2A">
            <w:pPr>
              <w:spacing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Biennially and as required</w:t>
            </w:r>
          </w:p>
        </w:tc>
      </w:tr>
      <w:tr w:rsidR="00F26110" w:rsidRPr="00FA2F2A" w14:paraId="72C858CB" w14:textId="77777777" w:rsidTr="0009446D">
        <w:tc>
          <w:tcPr>
            <w:tcW w:w="1322" w:type="dxa"/>
          </w:tcPr>
          <w:p w14:paraId="5D2611FD" w14:textId="54B07129" w:rsidR="00F26110" w:rsidRPr="00FA2F2A" w:rsidRDefault="00F26110" w:rsidP="00FA2F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V5.0</w:t>
            </w:r>
          </w:p>
        </w:tc>
        <w:tc>
          <w:tcPr>
            <w:tcW w:w="1373" w:type="dxa"/>
          </w:tcPr>
          <w:p w14:paraId="188CF10D" w14:textId="45A8ECC4" w:rsidR="00F26110" w:rsidRDefault="00F26110" w:rsidP="00FA2F2A">
            <w:pPr>
              <w:spacing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12/09/2018</w:t>
            </w:r>
          </w:p>
        </w:tc>
        <w:tc>
          <w:tcPr>
            <w:tcW w:w="2888" w:type="dxa"/>
          </w:tcPr>
          <w:p w14:paraId="720846E7" w14:textId="044ED278" w:rsidR="00F26110" w:rsidRPr="00FA2F2A" w:rsidRDefault="00F26110" w:rsidP="00FA2F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Annual Review </w:t>
            </w:r>
          </w:p>
        </w:tc>
        <w:tc>
          <w:tcPr>
            <w:tcW w:w="1642" w:type="dxa"/>
          </w:tcPr>
          <w:p w14:paraId="4294FB30" w14:textId="0D2DD0FE" w:rsidR="00F26110" w:rsidRDefault="00F26110" w:rsidP="00FA2F2A">
            <w:pPr>
              <w:spacing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Health and Safety Team</w:t>
            </w:r>
          </w:p>
        </w:tc>
        <w:tc>
          <w:tcPr>
            <w:tcW w:w="1842" w:type="dxa"/>
          </w:tcPr>
          <w:p w14:paraId="6875303C" w14:textId="284E6EFF" w:rsidR="00F26110" w:rsidRDefault="00F26110" w:rsidP="00FA2F2A">
            <w:pPr>
              <w:spacing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 xml:space="preserve">Annually and as required </w:t>
            </w:r>
          </w:p>
        </w:tc>
      </w:tr>
      <w:tr w:rsidR="00FA2F2A" w:rsidRPr="00FA2F2A" w14:paraId="4A7D23BD" w14:textId="77777777" w:rsidTr="00FA2F2A">
        <w:tc>
          <w:tcPr>
            <w:tcW w:w="9067" w:type="dxa"/>
            <w:gridSpan w:val="5"/>
            <w:shd w:val="clear" w:color="auto" w:fill="BFBFBF"/>
          </w:tcPr>
          <w:p w14:paraId="2728276C" w14:textId="77777777" w:rsidR="00FA2F2A" w:rsidRPr="00FA2F2A" w:rsidRDefault="00FA2F2A" w:rsidP="00FA2F2A">
            <w:pPr>
              <w:spacing w:after="0"/>
              <w:rPr>
                <w:rFonts w:eastAsia="Calibri" w:cs="Arial"/>
                <w:b/>
                <w:color w:val="auto"/>
              </w:rPr>
            </w:pPr>
            <w:r w:rsidRPr="00FA2F2A">
              <w:rPr>
                <w:rFonts w:eastAsia="Calibri" w:cs="Arial"/>
                <w:b/>
                <w:color w:val="auto"/>
              </w:rPr>
              <w:t xml:space="preserve">Related policies </w:t>
            </w:r>
          </w:p>
        </w:tc>
      </w:tr>
      <w:tr w:rsidR="00FA2F2A" w:rsidRPr="00FA2F2A" w14:paraId="1BFACBC5" w14:textId="77777777" w:rsidTr="0009446D">
        <w:tc>
          <w:tcPr>
            <w:tcW w:w="9067" w:type="dxa"/>
            <w:gridSpan w:val="5"/>
          </w:tcPr>
          <w:p w14:paraId="10F43E4F" w14:textId="77777777" w:rsidR="00FA2F2A" w:rsidRDefault="00FA2F2A" w:rsidP="00FA2F2A">
            <w:pPr>
              <w:pStyle w:val="ListParagraph"/>
              <w:spacing w:after="0"/>
              <w:ind w:left="36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This document forms part of the suite of Health and Safety policies that ICMP adheres to, collectively known as the Health and Safety Manual. These include:</w:t>
            </w:r>
          </w:p>
          <w:p w14:paraId="05071BF1" w14:textId="77777777" w:rsidR="00FA2F2A" w:rsidRDefault="00FA2F2A" w:rsidP="00FA2F2A">
            <w:pPr>
              <w:pStyle w:val="ListParagraph"/>
              <w:rPr>
                <w:rFonts w:cs="Arial"/>
                <w:iCs/>
                <w:color w:val="000000" w:themeColor="text1"/>
              </w:rPr>
            </w:pPr>
          </w:p>
          <w:p w14:paraId="7CC7ABB6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Accident Reporting and Recording Policy</w:t>
            </w:r>
          </w:p>
          <w:p w14:paraId="13136A0B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Contractors policy</w:t>
            </w:r>
          </w:p>
          <w:p w14:paraId="6AD7E476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Control of Asbestos at Work Policy</w:t>
            </w:r>
          </w:p>
          <w:p w14:paraId="7764731B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COSHH - Control of Substances Hazardous to Health Policy</w:t>
            </w:r>
          </w:p>
          <w:p w14:paraId="63A0D6E8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Display Screen Equipment Policy</w:t>
            </w:r>
          </w:p>
          <w:p w14:paraId="2C61651D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Electricity at Work Policy</w:t>
            </w:r>
          </w:p>
          <w:p w14:paraId="2F70D36A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Emergency Procedures Bomb Threat Policy</w:t>
            </w:r>
          </w:p>
          <w:p w14:paraId="166B6719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 xml:space="preserve">Environmental Policy </w:t>
            </w:r>
          </w:p>
          <w:p w14:paraId="315ED88A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Fire Safety Policy</w:t>
            </w:r>
          </w:p>
          <w:p w14:paraId="1EA5F14A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First Aid Arrangements Policy</w:t>
            </w:r>
          </w:p>
          <w:p w14:paraId="5F265E7A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Legionnaires Disease Policy</w:t>
            </w:r>
          </w:p>
          <w:p w14:paraId="5E0349CE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Lone Workers Policy</w:t>
            </w:r>
          </w:p>
          <w:p w14:paraId="3F335BB9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Manual Handling Policy</w:t>
            </w:r>
          </w:p>
          <w:p w14:paraId="305293A9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Noise Control Policy</w:t>
            </w:r>
          </w:p>
          <w:p w14:paraId="6AF790DC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Personal Protective Equipment (PPE) Policy</w:t>
            </w:r>
          </w:p>
          <w:p w14:paraId="367D394A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Risk Assessment Policy</w:t>
            </w:r>
          </w:p>
          <w:p w14:paraId="41DEC785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Visitors Policy</w:t>
            </w:r>
          </w:p>
          <w:p w14:paraId="1A9905F8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Waste Management Policy</w:t>
            </w:r>
          </w:p>
          <w:p w14:paraId="7B86CDF6" w14:textId="77777777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Working at Height Policy</w:t>
            </w:r>
          </w:p>
          <w:p w14:paraId="7D985285" w14:textId="5F316CA9" w:rsidR="00FA2F2A" w:rsidRDefault="00FA2F2A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Fire Strategy Plan</w:t>
            </w:r>
          </w:p>
          <w:p w14:paraId="06227D51" w14:textId="4992B942" w:rsidR="001B3315" w:rsidRDefault="001B3315" w:rsidP="00FA2F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Sickness Absence Policy</w:t>
            </w:r>
          </w:p>
          <w:p w14:paraId="12CB4AA1" w14:textId="77777777" w:rsidR="00FA2F2A" w:rsidRPr="00FA2F2A" w:rsidRDefault="00FA2F2A" w:rsidP="00FA2F2A">
            <w:pPr>
              <w:spacing w:after="0"/>
              <w:rPr>
                <w:rFonts w:eastAsia="Calibri" w:cs="Arial"/>
                <w:color w:val="auto"/>
              </w:rPr>
            </w:pPr>
          </w:p>
        </w:tc>
      </w:tr>
      <w:tr w:rsidR="00FA2F2A" w:rsidRPr="00FA2F2A" w14:paraId="565824FD" w14:textId="77777777" w:rsidTr="00FA2F2A">
        <w:tc>
          <w:tcPr>
            <w:tcW w:w="9067" w:type="dxa"/>
            <w:gridSpan w:val="5"/>
            <w:shd w:val="clear" w:color="auto" w:fill="BFBFBF"/>
          </w:tcPr>
          <w:p w14:paraId="7F6810C4" w14:textId="77777777" w:rsidR="00FA2F2A" w:rsidRPr="00FA2F2A" w:rsidRDefault="00FA2F2A" w:rsidP="00FA2F2A">
            <w:pPr>
              <w:spacing w:after="0"/>
              <w:rPr>
                <w:rFonts w:eastAsia="Calibri" w:cs="Arial"/>
                <w:b/>
                <w:color w:val="auto"/>
              </w:rPr>
            </w:pPr>
            <w:bookmarkStart w:id="0" w:name="_Hlk7613750"/>
            <w:r w:rsidRPr="00FA2F2A">
              <w:rPr>
                <w:rFonts w:eastAsia="Calibri" w:cs="Arial"/>
                <w:b/>
                <w:color w:val="auto"/>
              </w:rPr>
              <w:t xml:space="preserve">External Reference </w:t>
            </w:r>
          </w:p>
        </w:tc>
      </w:tr>
      <w:tr w:rsidR="00FA2F2A" w:rsidRPr="00FA2F2A" w14:paraId="72D0A4E7" w14:textId="77777777" w:rsidTr="0009446D">
        <w:tc>
          <w:tcPr>
            <w:tcW w:w="9067" w:type="dxa"/>
            <w:gridSpan w:val="5"/>
            <w:shd w:val="clear" w:color="auto" w:fill="auto"/>
          </w:tcPr>
          <w:p w14:paraId="337A5028" w14:textId="77777777" w:rsidR="00FA2F2A" w:rsidRDefault="00FA2F2A" w:rsidP="005D40A0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The Management </w:t>
            </w:r>
            <w:r w:rsidRPr="00FA2F2A">
              <w:rPr>
                <w:rFonts w:cs="Arial"/>
                <w:color w:val="222222"/>
                <w:shd w:val="clear" w:color="auto" w:fill="FFFFFF"/>
              </w:rPr>
              <w:t>of Health and Safety at Work Regulations 1999.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 </w:t>
            </w:r>
          </w:p>
          <w:p w14:paraId="7661D077" w14:textId="0A0D5D03" w:rsidR="00FA2F2A" w:rsidRDefault="00FA2F2A" w:rsidP="005D40A0">
            <w:pPr>
              <w:pStyle w:val="ListParagraph"/>
              <w:ind w:left="360"/>
              <w:rPr>
                <w:rFonts w:cs="Arial"/>
              </w:rPr>
            </w:pPr>
            <w:r>
              <w:rPr>
                <w:rFonts w:cs="Arial"/>
              </w:rPr>
              <w:t>Advice and Guidance: Health and Safety. ICMP has developed practices and processes to ensure that there are appropriate procedures for reducing the risks of injury to staff and students.</w:t>
            </w:r>
          </w:p>
          <w:p w14:paraId="3DB5E527" w14:textId="0624D154" w:rsidR="005D40A0" w:rsidRDefault="005D40A0" w:rsidP="00FA2F2A">
            <w:pPr>
              <w:pStyle w:val="ListParagraph"/>
              <w:ind w:left="0"/>
              <w:rPr>
                <w:rFonts w:cs="Arial"/>
              </w:rPr>
            </w:pPr>
          </w:p>
          <w:p w14:paraId="4D7F33EB" w14:textId="1CD9EC39" w:rsidR="005D40A0" w:rsidRDefault="005D40A0" w:rsidP="005D40A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Togetherall</w:t>
            </w:r>
            <w:proofErr w:type="spellEnd"/>
          </w:p>
          <w:p w14:paraId="6F4818FA" w14:textId="31F49D9F" w:rsidR="001B3315" w:rsidRDefault="001B3315" w:rsidP="005D40A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Employee Assistance Programme through </w:t>
            </w:r>
            <w:proofErr w:type="spellStart"/>
            <w:r>
              <w:rPr>
                <w:rFonts w:cs="Arial"/>
              </w:rPr>
              <w:t>Healthshield</w:t>
            </w:r>
            <w:proofErr w:type="spellEnd"/>
          </w:p>
          <w:p w14:paraId="00164E90" w14:textId="120D08B5" w:rsidR="00FA2F2A" w:rsidRPr="00FA2F2A" w:rsidRDefault="00FA2F2A" w:rsidP="00FA2F2A">
            <w:pPr>
              <w:spacing w:after="0"/>
              <w:ind w:left="720"/>
              <w:rPr>
                <w:rFonts w:eastAsia="Calibri" w:cs="Arial"/>
                <w:color w:val="FF0000"/>
              </w:rPr>
            </w:pPr>
          </w:p>
        </w:tc>
      </w:tr>
      <w:bookmarkEnd w:id="0"/>
    </w:tbl>
    <w:p w14:paraId="5449046F" w14:textId="7E79F76F" w:rsidR="00FA2F2A" w:rsidRDefault="00FA2F2A" w:rsidP="00FA2F2A">
      <w:pPr>
        <w:spacing w:after="0"/>
        <w:rPr>
          <w:rFonts w:eastAsia="Calibri" w:cs="Arial"/>
          <w:color w:val="auto"/>
          <w:lang w:val="en-US"/>
        </w:rPr>
      </w:pPr>
    </w:p>
    <w:p w14:paraId="281667DE" w14:textId="7E9B83F0" w:rsidR="005B1B09" w:rsidRDefault="005B1B09" w:rsidP="00FA2F2A">
      <w:pPr>
        <w:spacing w:after="0"/>
        <w:rPr>
          <w:rFonts w:eastAsia="Calibri" w:cs="Arial"/>
          <w:color w:val="auto"/>
          <w:lang w:val="en-US"/>
        </w:rPr>
      </w:pPr>
    </w:p>
    <w:p w14:paraId="017E5F92" w14:textId="6ADFE832" w:rsidR="00FA2F2A" w:rsidRDefault="00FA2F2A" w:rsidP="00FA2F2A">
      <w:pPr>
        <w:spacing w:after="0"/>
        <w:rPr>
          <w:rFonts w:eastAsia="Calibri" w:cs="Arial"/>
          <w:color w:val="auto"/>
          <w:lang w:val="en-US"/>
        </w:rPr>
      </w:pPr>
    </w:p>
    <w:p w14:paraId="2ADBBCDA" w14:textId="77777777" w:rsidR="00D646B0" w:rsidRDefault="00D646B0" w:rsidP="00FA2F2A">
      <w:pPr>
        <w:spacing w:after="0"/>
        <w:rPr>
          <w:rFonts w:eastAsia="Calibri" w:cs="Arial"/>
          <w:color w:val="auto"/>
          <w:lang w:val="en-US"/>
        </w:rPr>
      </w:pPr>
    </w:p>
    <w:p w14:paraId="4EDEA00F" w14:textId="77777777" w:rsidR="00FA2F2A" w:rsidRPr="00FA2F2A" w:rsidRDefault="00FA2F2A" w:rsidP="00FA2F2A">
      <w:pPr>
        <w:spacing w:after="0"/>
        <w:rPr>
          <w:rFonts w:eastAsia="Calibri" w:cs="Arial"/>
          <w:color w:val="auto"/>
          <w:lang w:val="en-US"/>
        </w:rPr>
      </w:pPr>
    </w:p>
    <w:p w14:paraId="56BC45C1" w14:textId="77777777" w:rsidR="00843890" w:rsidRPr="001B3315" w:rsidRDefault="00FA2F2A" w:rsidP="00843890">
      <w:pPr>
        <w:numPr>
          <w:ilvl w:val="0"/>
          <w:numId w:val="22"/>
        </w:numPr>
        <w:spacing w:after="0"/>
        <w:rPr>
          <w:rFonts w:eastAsia="Calibri" w:cs="Arial"/>
          <w:b/>
          <w:bCs/>
          <w:color w:val="auto"/>
          <w:lang w:val="en-US"/>
        </w:rPr>
      </w:pPr>
      <w:r w:rsidRPr="001B3315">
        <w:rPr>
          <w:rFonts w:eastAsia="Calibri" w:cs="Arial"/>
          <w:b/>
          <w:bCs/>
          <w:color w:val="auto"/>
          <w:lang w:val="en-US"/>
        </w:rPr>
        <w:t>General Statement</w:t>
      </w:r>
    </w:p>
    <w:p w14:paraId="289DF7D7" w14:textId="0AF01BD7" w:rsidR="005B1B09" w:rsidRPr="00A802F8" w:rsidRDefault="005B1B09" w:rsidP="005B1B09">
      <w:pPr>
        <w:pStyle w:val="BodyPW"/>
        <w:numPr>
          <w:ilvl w:val="1"/>
          <w:numId w:val="22"/>
        </w:numPr>
      </w:pPr>
      <w:r>
        <w:t>I</w:t>
      </w:r>
      <w:r w:rsidRPr="00A802F8">
        <w:t xml:space="preserve">CMP is committed to protecting the health, safety and welfare of our employees. We </w:t>
      </w:r>
      <w:proofErr w:type="spellStart"/>
      <w:r w:rsidRPr="00A802F8">
        <w:t>recognise</w:t>
      </w:r>
      <w:proofErr w:type="spellEnd"/>
      <w:r w:rsidRPr="00A802F8">
        <w:t xml:space="preserve"> that workplace stress is a health and safety issue and acknowledge the importance of identifying and reducing workplace stressors.</w:t>
      </w:r>
    </w:p>
    <w:p w14:paraId="4F39ABAD" w14:textId="77777777" w:rsidR="005B1B09" w:rsidRPr="00A802F8" w:rsidRDefault="005B1B09" w:rsidP="005B1B09">
      <w:pPr>
        <w:pStyle w:val="BodyPW"/>
        <w:ind w:left="792"/>
      </w:pPr>
    </w:p>
    <w:p w14:paraId="727BEB01" w14:textId="7A8F0BA4" w:rsidR="005B1B09" w:rsidRDefault="005B1B09" w:rsidP="005B1B09">
      <w:pPr>
        <w:pStyle w:val="BodyPW"/>
        <w:numPr>
          <w:ilvl w:val="1"/>
          <w:numId w:val="22"/>
        </w:numPr>
      </w:pPr>
      <w:r w:rsidRPr="00A802F8">
        <w:t>ICMP will provide adequate resources to enable our managers to implement this policy.  This policy applies to everyone in ICMP.</w:t>
      </w:r>
    </w:p>
    <w:p w14:paraId="5CBE7B40" w14:textId="128B3D04" w:rsidR="005B1B09" w:rsidRDefault="005B1B09" w:rsidP="005B1B09">
      <w:pPr>
        <w:pStyle w:val="BodyPW"/>
        <w:ind w:left="792"/>
      </w:pPr>
    </w:p>
    <w:p w14:paraId="02B0721D" w14:textId="77777777" w:rsidR="005B1B09" w:rsidRDefault="005B1B09" w:rsidP="005B1B09">
      <w:pPr>
        <w:pStyle w:val="BodyPW"/>
        <w:ind w:left="792"/>
      </w:pPr>
    </w:p>
    <w:p w14:paraId="268B23A1" w14:textId="07FEE87C" w:rsidR="005B1B09" w:rsidRPr="001B3315" w:rsidRDefault="005B1B09" w:rsidP="005B1B09">
      <w:pPr>
        <w:pStyle w:val="BodyPW"/>
        <w:numPr>
          <w:ilvl w:val="0"/>
          <w:numId w:val="22"/>
        </w:numPr>
        <w:rPr>
          <w:b/>
          <w:bCs/>
        </w:rPr>
      </w:pPr>
      <w:r w:rsidRPr="001B3315">
        <w:rPr>
          <w:b/>
          <w:bCs/>
        </w:rPr>
        <w:t>Assessments</w:t>
      </w:r>
    </w:p>
    <w:p w14:paraId="2AEAB2BB" w14:textId="77777777" w:rsidR="005B1B09" w:rsidRPr="00A802F8" w:rsidRDefault="005B1B09" w:rsidP="005B1B09">
      <w:pPr>
        <w:pStyle w:val="BodyPW"/>
        <w:numPr>
          <w:ilvl w:val="1"/>
          <w:numId w:val="22"/>
        </w:numPr>
      </w:pPr>
      <w:r w:rsidRPr="00A802F8">
        <w:t>We will work to identify all workplace stressors and conduct risk assessments to eliminate stress or control the risks from stress.</w:t>
      </w:r>
    </w:p>
    <w:p w14:paraId="08D78907" w14:textId="77777777" w:rsidR="005B1B09" w:rsidRPr="00A802F8" w:rsidRDefault="005B1B09" w:rsidP="005B1B09">
      <w:pPr>
        <w:pStyle w:val="BodyPW"/>
        <w:ind w:left="792"/>
      </w:pPr>
    </w:p>
    <w:p w14:paraId="4FB083E5" w14:textId="364213B5" w:rsidR="005B1B09" w:rsidRDefault="005B1B09" w:rsidP="005B1B09">
      <w:pPr>
        <w:pStyle w:val="BodyPW"/>
        <w:numPr>
          <w:ilvl w:val="1"/>
          <w:numId w:val="22"/>
        </w:numPr>
      </w:pPr>
      <w:r w:rsidRPr="00A802F8">
        <w:t>The Human Resources Manager is responsible for arranging the assessments and for retaining the records of our assessments.</w:t>
      </w:r>
    </w:p>
    <w:p w14:paraId="1FFAD4D5" w14:textId="74C3AD31" w:rsidR="005B1B09" w:rsidRDefault="005B1B09" w:rsidP="005B1B09">
      <w:pPr>
        <w:pStyle w:val="BodyPW"/>
      </w:pPr>
    </w:p>
    <w:p w14:paraId="11D82B63" w14:textId="77777777" w:rsidR="005B1B09" w:rsidRDefault="005B1B09" w:rsidP="005B1B09">
      <w:pPr>
        <w:pStyle w:val="BodyPW"/>
      </w:pPr>
    </w:p>
    <w:p w14:paraId="7EE925E4" w14:textId="750C9ED6" w:rsidR="005B1B09" w:rsidRPr="001B3315" w:rsidRDefault="005B1B09" w:rsidP="005B1B09">
      <w:pPr>
        <w:pStyle w:val="BodyPW"/>
        <w:numPr>
          <w:ilvl w:val="0"/>
          <w:numId w:val="22"/>
        </w:numPr>
        <w:rPr>
          <w:b/>
          <w:bCs/>
        </w:rPr>
      </w:pPr>
      <w:r w:rsidRPr="001B3315">
        <w:rPr>
          <w:b/>
          <w:bCs/>
        </w:rPr>
        <w:t>Training</w:t>
      </w:r>
    </w:p>
    <w:p w14:paraId="443155D5" w14:textId="77777777" w:rsidR="005B1B09" w:rsidRPr="00A802F8" w:rsidRDefault="005B1B09" w:rsidP="005B1B09">
      <w:pPr>
        <w:pStyle w:val="BodyPW"/>
        <w:numPr>
          <w:ilvl w:val="1"/>
          <w:numId w:val="22"/>
        </w:numPr>
      </w:pPr>
      <w:r w:rsidRPr="00A802F8">
        <w:t>We will provide training for all of our managers and supervisors in good management practices and stress awareness.</w:t>
      </w:r>
    </w:p>
    <w:p w14:paraId="33B6B821" w14:textId="77777777" w:rsidR="005B1B09" w:rsidRPr="00A802F8" w:rsidRDefault="005B1B09" w:rsidP="005B1B09">
      <w:pPr>
        <w:pStyle w:val="BodyPW"/>
        <w:ind w:left="792"/>
      </w:pPr>
    </w:p>
    <w:p w14:paraId="03C2937F" w14:textId="37210815" w:rsidR="005B1B09" w:rsidRDefault="005B1B09" w:rsidP="005B1B09">
      <w:pPr>
        <w:pStyle w:val="BodyPW"/>
        <w:numPr>
          <w:ilvl w:val="1"/>
          <w:numId w:val="22"/>
        </w:numPr>
      </w:pPr>
      <w:r w:rsidRPr="00A802F8">
        <w:t>We will ensure that all of our employees are fully trained to carry out their duties.</w:t>
      </w:r>
    </w:p>
    <w:p w14:paraId="093FE406" w14:textId="731B7E36" w:rsidR="005B1B09" w:rsidRDefault="005B1B09" w:rsidP="005B1B09">
      <w:pPr>
        <w:pStyle w:val="BodyPW"/>
        <w:ind w:left="792"/>
      </w:pPr>
    </w:p>
    <w:p w14:paraId="00C5DB20" w14:textId="77777777" w:rsidR="005B1B09" w:rsidRDefault="005B1B09" w:rsidP="005B1B09">
      <w:pPr>
        <w:pStyle w:val="BodyPW"/>
        <w:ind w:left="792"/>
      </w:pPr>
    </w:p>
    <w:p w14:paraId="4E424699" w14:textId="5541A878" w:rsidR="005B1B09" w:rsidRPr="001B3315" w:rsidRDefault="005B1B09" w:rsidP="005B1B09">
      <w:pPr>
        <w:pStyle w:val="BodyPW"/>
        <w:numPr>
          <w:ilvl w:val="0"/>
          <w:numId w:val="22"/>
        </w:numPr>
        <w:rPr>
          <w:b/>
          <w:bCs/>
        </w:rPr>
      </w:pPr>
      <w:r w:rsidRPr="001B3315">
        <w:rPr>
          <w:b/>
          <w:bCs/>
        </w:rPr>
        <w:t xml:space="preserve">Counselling </w:t>
      </w:r>
    </w:p>
    <w:p w14:paraId="679220CE" w14:textId="61A196DF" w:rsidR="005B1B09" w:rsidRDefault="005B1B09" w:rsidP="005B1B09">
      <w:pPr>
        <w:pStyle w:val="BodyPW"/>
        <w:numPr>
          <w:ilvl w:val="1"/>
          <w:numId w:val="22"/>
        </w:numPr>
      </w:pPr>
      <w:r w:rsidRPr="00A802F8">
        <w:t>ICMP will provide confidential counselling for staff affected by stress caused by either work or external factors. HR is responsible for arranging this.</w:t>
      </w:r>
    </w:p>
    <w:p w14:paraId="45C6BEFE" w14:textId="77777777" w:rsidR="005B1B09" w:rsidRDefault="005B1B09" w:rsidP="005B1B09">
      <w:pPr>
        <w:pStyle w:val="BodyPW"/>
        <w:ind w:left="792"/>
      </w:pPr>
    </w:p>
    <w:p w14:paraId="191B03C4" w14:textId="157BC94F" w:rsidR="005B1B09" w:rsidRDefault="005B1B09" w:rsidP="005B1B09">
      <w:pPr>
        <w:pStyle w:val="BodyPW"/>
        <w:numPr>
          <w:ilvl w:val="1"/>
          <w:numId w:val="22"/>
        </w:numPr>
      </w:pPr>
      <w:r>
        <w:t xml:space="preserve">ICMP has an Employee Assistance Program (EAP) which provides information, resources and counselling. Support is available 24 hours a day, 365 days a year, details of which are found in the staff zone of </w:t>
      </w:r>
      <w:proofErr w:type="spellStart"/>
      <w:r>
        <w:t>MyICMP</w:t>
      </w:r>
      <w:proofErr w:type="spellEnd"/>
      <w:r>
        <w:t xml:space="preserve">. </w:t>
      </w:r>
    </w:p>
    <w:p w14:paraId="48E68C07" w14:textId="77777777" w:rsidR="005D40A0" w:rsidRDefault="005D40A0" w:rsidP="005D40A0">
      <w:pPr>
        <w:pStyle w:val="BodyPW"/>
        <w:ind w:left="792"/>
      </w:pPr>
    </w:p>
    <w:p w14:paraId="3175F66F" w14:textId="319F2067" w:rsidR="005D40A0" w:rsidRDefault="005D40A0" w:rsidP="005B1B09">
      <w:pPr>
        <w:pStyle w:val="BodyPW"/>
        <w:numPr>
          <w:ilvl w:val="1"/>
          <w:numId w:val="22"/>
        </w:numPr>
      </w:pPr>
      <w:r>
        <w:t xml:space="preserve">Staff at ICMP have free access to </w:t>
      </w:r>
      <w:proofErr w:type="spellStart"/>
      <w:r>
        <w:t>Togetherall</w:t>
      </w:r>
      <w:proofErr w:type="spellEnd"/>
      <w:r>
        <w:t xml:space="preserve"> which is an online mental health and wellbeing service offering self-help programs, creative outlets and a community that cares. The service can be accessed anonymously 24 hours a day, 365 days a year via togetherall.com. Staff log in with their ICMP email. </w:t>
      </w:r>
    </w:p>
    <w:p w14:paraId="40AAD4A7" w14:textId="74ACDE36" w:rsidR="0014104F" w:rsidRDefault="0014104F" w:rsidP="0014104F">
      <w:pPr>
        <w:pStyle w:val="BodyPW"/>
        <w:ind w:left="792"/>
      </w:pPr>
    </w:p>
    <w:p w14:paraId="26D5ABC3" w14:textId="77777777" w:rsidR="0014104F" w:rsidRDefault="0014104F" w:rsidP="0014104F">
      <w:pPr>
        <w:pStyle w:val="BodyPW"/>
        <w:ind w:left="792"/>
      </w:pPr>
    </w:p>
    <w:p w14:paraId="4620DCF4" w14:textId="48459CDA" w:rsidR="0014104F" w:rsidRPr="001B3315" w:rsidRDefault="0014104F" w:rsidP="0014104F">
      <w:pPr>
        <w:pStyle w:val="BodyPW"/>
        <w:numPr>
          <w:ilvl w:val="0"/>
          <w:numId w:val="22"/>
        </w:numPr>
        <w:rPr>
          <w:b/>
          <w:bCs/>
        </w:rPr>
      </w:pPr>
      <w:r w:rsidRPr="001B3315">
        <w:rPr>
          <w:b/>
          <w:bCs/>
        </w:rPr>
        <w:t>Monitoring and Review</w:t>
      </w:r>
    </w:p>
    <w:p w14:paraId="70A7655C" w14:textId="30958647" w:rsidR="0014104F" w:rsidRPr="00A802F8" w:rsidRDefault="0014104F" w:rsidP="0014104F">
      <w:pPr>
        <w:pStyle w:val="BodyPW"/>
        <w:numPr>
          <w:ilvl w:val="1"/>
          <w:numId w:val="22"/>
        </w:numPr>
      </w:pPr>
      <w:r w:rsidRPr="00A802F8">
        <w:t>HR will assist in monitoring the effectiveness of measures to address stress by collating sickness absence statistics</w:t>
      </w:r>
      <w:r>
        <w:t>.</w:t>
      </w:r>
    </w:p>
    <w:p w14:paraId="60E86E7C" w14:textId="77777777" w:rsidR="0014104F" w:rsidRPr="00A802F8" w:rsidRDefault="0014104F" w:rsidP="0014104F">
      <w:pPr>
        <w:pStyle w:val="BodyPW"/>
        <w:ind w:left="792"/>
      </w:pPr>
    </w:p>
    <w:p w14:paraId="4FE372D2" w14:textId="410BA019" w:rsidR="0014104F" w:rsidRPr="00A802F8" w:rsidRDefault="0014104F" w:rsidP="0014104F">
      <w:pPr>
        <w:pStyle w:val="BodyPW"/>
        <w:numPr>
          <w:ilvl w:val="1"/>
          <w:numId w:val="22"/>
        </w:numPr>
      </w:pPr>
      <w:r w:rsidRPr="00A802F8">
        <w:t>HR is responsible for the overall monitoring and review of the effectiveness of our measures to reduce stress.</w:t>
      </w:r>
    </w:p>
    <w:p w14:paraId="64BFB8D9" w14:textId="3973554D" w:rsidR="005B1B09" w:rsidRDefault="005B1B09" w:rsidP="005B1B09">
      <w:pPr>
        <w:pStyle w:val="BodyPW"/>
      </w:pPr>
    </w:p>
    <w:p w14:paraId="3CC9B631" w14:textId="77777777" w:rsidR="00FA2F2A" w:rsidRDefault="00FA2F2A" w:rsidP="008776C4">
      <w:pPr>
        <w:rPr>
          <w:b/>
          <w:bCs/>
          <w:lang w:val="en-US"/>
        </w:rPr>
      </w:pPr>
    </w:p>
    <w:sectPr w:rsidR="00FA2F2A" w:rsidSect="00AE4767">
      <w:headerReference w:type="first" r:id="rId11"/>
      <w:pgSz w:w="11906" w:h="16838"/>
      <w:pgMar w:top="1440" w:right="1440" w:bottom="1440" w:left="1440" w:header="0" w:footer="708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151F" w14:textId="77777777" w:rsidR="001C5B91" w:rsidRDefault="001C5B91" w:rsidP="00BC4922">
      <w:pPr>
        <w:spacing w:after="0"/>
      </w:pPr>
      <w:r>
        <w:separator/>
      </w:r>
    </w:p>
  </w:endnote>
  <w:endnote w:type="continuationSeparator" w:id="0">
    <w:p w14:paraId="2FFD7E8C" w14:textId="77777777" w:rsidR="001C5B91" w:rsidRDefault="001C5B91" w:rsidP="00BC4922">
      <w:pPr>
        <w:spacing w:after="0"/>
      </w:pPr>
      <w:r>
        <w:continuationSeparator/>
      </w:r>
    </w:p>
  </w:endnote>
  <w:endnote w:type="continuationNotice" w:id="1">
    <w:p w14:paraId="4F8AB2A2" w14:textId="77777777" w:rsidR="001C5B91" w:rsidRDefault="001C5B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4E02" w14:textId="77777777" w:rsidR="001C5B91" w:rsidRDefault="001C5B91" w:rsidP="00BC4922">
      <w:pPr>
        <w:spacing w:after="0"/>
      </w:pPr>
      <w:r>
        <w:separator/>
      </w:r>
    </w:p>
  </w:footnote>
  <w:footnote w:type="continuationSeparator" w:id="0">
    <w:p w14:paraId="5307F9B6" w14:textId="77777777" w:rsidR="001C5B91" w:rsidRDefault="001C5B91" w:rsidP="00BC4922">
      <w:pPr>
        <w:spacing w:after="0"/>
      </w:pPr>
      <w:r>
        <w:continuationSeparator/>
      </w:r>
    </w:p>
  </w:footnote>
  <w:footnote w:type="continuationNotice" w:id="1">
    <w:p w14:paraId="4C811E1E" w14:textId="77777777" w:rsidR="001C5B91" w:rsidRDefault="001C5B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718B" w14:textId="35438CC6" w:rsidR="00153D84" w:rsidRDefault="00574C88">
    <w:pPr>
      <w:pStyle w:val="Header"/>
    </w:pPr>
    <w:r w:rsidRPr="002C2C8F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B7C4CA3" wp14:editId="6E5B1355">
          <wp:simplePos x="0" y="0"/>
          <wp:positionH relativeFrom="margin">
            <wp:posOffset>4829175</wp:posOffset>
          </wp:positionH>
          <wp:positionV relativeFrom="page">
            <wp:posOffset>9525</wp:posOffset>
          </wp:positionV>
          <wp:extent cx="1106170" cy="1275080"/>
          <wp:effectExtent l="0" t="0" r="0" b="1270"/>
          <wp:wrapSquare wrapText="bothSides"/>
          <wp:docPr id="1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1106170" cy="1275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B2AB7"/>
    <w:multiLevelType w:val="hybridMultilevel"/>
    <w:tmpl w:val="D5825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AF1"/>
    <w:multiLevelType w:val="hybridMultilevel"/>
    <w:tmpl w:val="64D2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535A"/>
    <w:multiLevelType w:val="hybridMultilevel"/>
    <w:tmpl w:val="0D76A77C"/>
    <w:lvl w:ilvl="0" w:tplc="53020B54">
      <w:start w:val="8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4CEA"/>
    <w:multiLevelType w:val="hybridMultilevel"/>
    <w:tmpl w:val="EE4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2461"/>
    <w:multiLevelType w:val="hybridMultilevel"/>
    <w:tmpl w:val="C01C6C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6D30"/>
    <w:multiLevelType w:val="hybridMultilevel"/>
    <w:tmpl w:val="18C23270"/>
    <w:lvl w:ilvl="0" w:tplc="08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7" w15:restartNumberingAfterBreak="0">
    <w:nsid w:val="253D3DFA"/>
    <w:multiLevelType w:val="hybridMultilevel"/>
    <w:tmpl w:val="ECD2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ED9"/>
    <w:multiLevelType w:val="hybridMultilevel"/>
    <w:tmpl w:val="ECD2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F29D4"/>
    <w:multiLevelType w:val="hybridMultilevel"/>
    <w:tmpl w:val="ED964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303DA"/>
    <w:multiLevelType w:val="hybridMultilevel"/>
    <w:tmpl w:val="3F22776E"/>
    <w:lvl w:ilvl="0" w:tplc="55EA843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891"/>
    <w:multiLevelType w:val="hybridMultilevel"/>
    <w:tmpl w:val="CCB27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322B"/>
    <w:multiLevelType w:val="hybridMultilevel"/>
    <w:tmpl w:val="C6D43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00E64"/>
    <w:multiLevelType w:val="hybridMultilevel"/>
    <w:tmpl w:val="96FCE8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54312"/>
    <w:multiLevelType w:val="hybridMultilevel"/>
    <w:tmpl w:val="90CA3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D574F"/>
    <w:multiLevelType w:val="hybridMultilevel"/>
    <w:tmpl w:val="83D6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D29A8"/>
    <w:multiLevelType w:val="hybridMultilevel"/>
    <w:tmpl w:val="9CC22B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03CBE"/>
    <w:multiLevelType w:val="multilevel"/>
    <w:tmpl w:val="70AE3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0255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895A67"/>
    <w:multiLevelType w:val="hybridMultilevel"/>
    <w:tmpl w:val="509A7670"/>
    <w:lvl w:ilvl="0" w:tplc="204C63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52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581A65"/>
    <w:multiLevelType w:val="hybridMultilevel"/>
    <w:tmpl w:val="A87C2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DE2935"/>
    <w:multiLevelType w:val="hybridMultilevel"/>
    <w:tmpl w:val="3268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0ADA"/>
    <w:multiLevelType w:val="hybridMultilevel"/>
    <w:tmpl w:val="1AA4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A38FB"/>
    <w:multiLevelType w:val="multilevel"/>
    <w:tmpl w:val="8138C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DC3F33"/>
    <w:multiLevelType w:val="hybridMultilevel"/>
    <w:tmpl w:val="0B3A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645E"/>
    <w:multiLevelType w:val="hybridMultilevel"/>
    <w:tmpl w:val="7A324A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A63C7"/>
    <w:multiLevelType w:val="hybridMultilevel"/>
    <w:tmpl w:val="5538A1A0"/>
    <w:lvl w:ilvl="0" w:tplc="2E746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45F11"/>
    <w:multiLevelType w:val="hybridMultilevel"/>
    <w:tmpl w:val="9A485C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86FFE"/>
    <w:multiLevelType w:val="hybridMultilevel"/>
    <w:tmpl w:val="546E64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6792154">
    <w:abstractNumId w:val="0"/>
  </w:num>
  <w:num w:numId="2" w16cid:durableId="531654840">
    <w:abstractNumId w:val="23"/>
  </w:num>
  <w:num w:numId="3" w16cid:durableId="24182971">
    <w:abstractNumId w:val="10"/>
  </w:num>
  <w:num w:numId="4" w16cid:durableId="1327712427">
    <w:abstractNumId w:val="19"/>
  </w:num>
  <w:num w:numId="5" w16cid:durableId="188685949">
    <w:abstractNumId w:val="29"/>
  </w:num>
  <w:num w:numId="6" w16cid:durableId="378746152">
    <w:abstractNumId w:val="27"/>
  </w:num>
  <w:num w:numId="7" w16cid:durableId="384571300">
    <w:abstractNumId w:val="3"/>
  </w:num>
  <w:num w:numId="8" w16cid:durableId="1839690150">
    <w:abstractNumId w:val="3"/>
  </w:num>
  <w:num w:numId="9" w16cid:durableId="1334410412">
    <w:abstractNumId w:val="16"/>
  </w:num>
  <w:num w:numId="10" w16cid:durableId="378017393">
    <w:abstractNumId w:val="4"/>
  </w:num>
  <w:num w:numId="11" w16cid:durableId="931206208">
    <w:abstractNumId w:val="11"/>
  </w:num>
  <w:num w:numId="12" w16cid:durableId="2032486072">
    <w:abstractNumId w:val="7"/>
  </w:num>
  <w:num w:numId="13" w16cid:durableId="1794322348">
    <w:abstractNumId w:val="14"/>
  </w:num>
  <w:num w:numId="14" w16cid:durableId="1335836714">
    <w:abstractNumId w:val="26"/>
  </w:num>
  <w:num w:numId="15" w16cid:durableId="1310205459">
    <w:abstractNumId w:val="8"/>
  </w:num>
  <w:num w:numId="16" w16cid:durableId="527525908">
    <w:abstractNumId w:val="1"/>
  </w:num>
  <w:num w:numId="17" w16cid:durableId="280110233">
    <w:abstractNumId w:val="5"/>
  </w:num>
  <w:num w:numId="18" w16cid:durableId="1159730053">
    <w:abstractNumId w:val="13"/>
  </w:num>
  <w:num w:numId="19" w16cid:durableId="533539327">
    <w:abstractNumId w:val="28"/>
  </w:num>
  <w:num w:numId="20" w16cid:durableId="552620949">
    <w:abstractNumId w:val="15"/>
  </w:num>
  <w:num w:numId="21" w16cid:durableId="682627856">
    <w:abstractNumId w:val="9"/>
  </w:num>
  <w:num w:numId="22" w16cid:durableId="262491927">
    <w:abstractNumId w:val="24"/>
  </w:num>
  <w:num w:numId="23" w16cid:durableId="652568776">
    <w:abstractNumId w:val="2"/>
  </w:num>
  <w:num w:numId="24" w16cid:durableId="7420686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8760131">
    <w:abstractNumId w:val="18"/>
  </w:num>
  <w:num w:numId="26" w16cid:durableId="597569406">
    <w:abstractNumId w:val="21"/>
  </w:num>
  <w:num w:numId="27" w16cid:durableId="1222597258">
    <w:abstractNumId w:val="12"/>
  </w:num>
  <w:num w:numId="28" w16cid:durableId="1649430422">
    <w:abstractNumId w:val="17"/>
  </w:num>
  <w:num w:numId="29" w16cid:durableId="2110661859">
    <w:abstractNumId w:val="6"/>
  </w:num>
  <w:num w:numId="30" w16cid:durableId="2138403038">
    <w:abstractNumId w:val="20"/>
  </w:num>
  <w:num w:numId="31" w16cid:durableId="20299828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36"/>
    <w:rsid w:val="0002293B"/>
    <w:rsid w:val="00025D1E"/>
    <w:rsid w:val="0004010A"/>
    <w:rsid w:val="00067D0B"/>
    <w:rsid w:val="000E3625"/>
    <w:rsid w:val="000E6303"/>
    <w:rsid w:val="000F072E"/>
    <w:rsid w:val="00100FC2"/>
    <w:rsid w:val="00134B60"/>
    <w:rsid w:val="0014104F"/>
    <w:rsid w:val="001413CE"/>
    <w:rsid w:val="00153D84"/>
    <w:rsid w:val="001545AA"/>
    <w:rsid w:val="001B3315"/>
    <w:rsid w:val="001C5B91"/>
    <w:rsid w:val="001C7461"/>
    <w:rsid w:val="001D236A"/>
    <w:rsid w:val="00202F61"/>
    <w:rsid w:val="00205E8D"/>
    <w:rsid w:val="002113F5"/>
    <w:rsid w:val="00214A80"/>
    <w:rsid w:val="00235D98"/>
    <w:rsid w:val="00241CC1"/>
    <w:rsid w:val="002427D3"/>
    <w:rsid w:val="002479E0"/>
    <w:rsid w:val="002941FE"/>
    <w:rsid w:val="002B7091"/>
    <w:rsid w:val="002C15CC"/>
    <w:rsid w:val="002E1F00"/>
    <w:rsid w:val="00311966"/>
    <w:rsid w:val="003807E1"/>
    <w:rsid w:val="003831DB"/>
    <w:rsid w:val="00385C96"/>
    <w:rsid w:val="003B705F"/>
    <w:rsid w:val="003E2DF9"/>
    <w:rsid w:val="003F7308"/>
    <w:rsid w:val="00456DF7"/>
    <w:rsid w:val="004638DD"/>
    <w:rsid w:val="004863CD"/>
    <w:rsid w:val="004B2506"/>
    <w:rsid w:val="004B26EE"/>
    <w:rsid w:val="005162D4"/>
    <w:rsid w:val="00516E7A"/>
    <w:rsid w:val="0053456B"/>
    <w:rsid w:val="00543B7C"/>
    <w:rsid w:val="00566BCD"/>
    <w:rsid w:val="00574C88"/>
    <w:rsid w:val="00591D4C"/>
    <w:rsid w:val="005A10E3"/>
    <w:rsid w:val="005A7FBE"/>
    <w:rsid w:val="005B1B09"/>
    <w:rsid w:val="005B20E4"/>
    <w:rsid w:val="005D2D3E"/>
    <w:rsid w:val="005D40A0"/>
    <w:rsid w:val="00606CA8"/>
    <w:rsid w:val="006107B2"/>
    <w:rsid w:val="006363BA"/>
    <w:rsid w:val="00642599"/>
    <w:rsid w:val="006D4E60"/>
    <w:rsid w:val="00746F2C"/>
    <w:rsid w:val="0076383B"/>
    <w:rsid w:val="00771CEB"/>
    <w:rsid w:val="007A2DA9"/>
    <w:rsid w:val="007C0691"/>
    <w:rsid w:val="007C6A3A"/>
    <w:rsid w:val="007D05AC"/>
    <w:rsid w:val="007E2E72"/>
    <w:rsid w:val="007E656C"/>
    <w:rsid w:val="007F56DB"/>
    <w:rsid w:val="008016B5"/>
    <w:rsid w:val="008135D8"/>
    <w:rsid w:val="0082193C"/>
    <w:rsid w:val="00843890"/>
    <w:rsid w:val="008644D9"/>
    <w:rsid w:val="00866820"/>
    <w:rsid w:val="008776C4"/>
    <w:rsid w:val="008B032E"/>
    <w:rsid w:val="008D1E5A"/>
    <w:rsid w:val="008E70F2"/>
    <w:rsid w:val="008F4F77"/>
    <w:rsid w:val="00922D8C"/>
    <w:rsid w:val="009348CC"/>
    <w:rsid w:val="00986665"/>
    <w:rsid w:val="009B1ABE"/>
    <w:rsid w:val="009B2E37"/>
    <w:rsid w:val="009C625C"/>
    <w:rsid w:val="009F4040"/>
    <w:rsid w:val="00A151B8"/>
    <w:rsid w:val="00A239A6"/>
    <w:rsid w:val="00A23FF8"/>
    <w:rsid w:val="00A36098"/>
    <w:rsid w:val="00A53515"/>
    <w:rsid w:val="00AD67F5"/>
    <w:rsid w:val="00AE45FF"/>
    <w:rsid w:val="00AE4767"/>
    <w:rsid w:val="00B17BCA"/>
    <w:rsid w:val="00B608EA"/>
    <w:rsid w:val="00B74AF6"/>
    <w:rsid w:val="00B76876"/>
    <w:rsid w:val="00BC4922"/>
    <w:rsid w:val="00BC6B8A"/>
    <w:rsid w:val="00BD16AF"/>
    <w:rsid w:val="00BF648B"/>
    <w:rsid w:val="00C018EC"/>
    <w:rsid w:val="00C23D7D"/>
    <w:rsid w:val="00C42436"/>
    <w:rsid w:val="00C712A6"/>
    <w:rsid w:val="00C716C7"/>
    <w:rsid w:val="00C72701"/>
    <w:rsid w:val="00CD1890"/>
    <w:rsid w:val="00CD5F03"/>
    <w:rsid w:val="00D05DF2"/>
    <w:rsid w:val="00D11260"/>
    <w:rsid w:val="00D15D7A"/>
    <w:rsid w:val="00D256F3"/>
    <w:rsid w:val="00D3489F"/>
    <w:rsid w:val="00D512FE"/>
    <w:rsid w:val="00D646B0"/>
    <w:rsid w:val="00DA7E2D"/>
    <w:rsid w:val="00E16ECC"/>
    <w:rsid w:val="00E17D13"/>
    <w:rsid w:val="00E37E24"/>
    <w:rsid w:val="00E45D10"/>
    <w:rsid w:val="00E908E8"/>
    <w:rsid w:val="00EA6117"/>
    <w:rsid w:val="00EC5326"/>
    <w:rsid w:val="00EC6F56"/>
    <w:rsid w:val="00ED4E6B"/>
    <w:rsid w:val="00F00697"/>
    <w:rsid w:val="00F05533"/>
    <w:rsid w:val="00F1116F"/>
    <w:rsid w:val="00F1562B"/>
    <w:rsid w:val="00F23BBC"/>
    <w:rsid w:val="00F26110"/>
    <w:rsid w:val="00F266EE"/>
    <w:rsid w:val="00F32CFC"/>
    <w:rsid w:val="00F921C5"/>
    <w:rsid w:val="00FA2F2A"/>
    <w:rsid w:val="00FD04FC"/>
    <w:rsid w:val="0547C646"/>
    <w:rsid w:val="08C06382"/>
    <w:rsid w:val="10C1F758"/>
    <w:rsid w:val="21780D9C"/>
    <w:rsid w:val="21B5462B"/>
    <w:rsid w:val="28B7550A"/>
    <w:rsid w:val="3222DF83"/>
    <w:rsid w:val="37FD5C96"/>
    <w:rsid w:val="3D602FA8"/>
    <w:rsid w:val="3EA51F52"/>
    <w:rsid w:val="3EF63842"/>
    <w:rsid w:val="46A9E04F"/>
    <w:rsid w:val="49A7A6E0"/>
    <w:rsid w:val="4A529409"/>
    <w:rsid w:val="4BB0F5F2"/>
    <w:rsid w:val="52D9C69B"/>
    <w:rsid w:val="565E893B"/>
    <w:rsid w:val="56755F9F"/>
    <w:rsid w:val="6172F294"/>
    <w:rsid w:val="6DB2405C"/>
    <w:rsid w:val="7F04E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C0FA"/>
  <w15:chartTrackingRefBased/>
  <w15:docId w15:val="{39179B9C-BDA3-4714-A528-BC416FB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6"/>
    <w:pPr>
      <w:spacing w:after="200" w:line="240" w:lineRule="auto"/>
    </w:pPr>
    <w:rPr>
      <w:rFonts w:ascii="Arial" w:hAnsi="Arial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76383B"/>
    <w:pPr>
      <w:keepNext/>
      <w:keepLines/>
      <w:numPr>
        <w:numId w:val="1"/>
      </w:numPr>
      <w:suppressAutoHyphens/>
      <w:spacing w:before="480" w:after="0"/>
      <w:outlineLvl w:val="0"/>
    </w:pPr>
    <w:rPr>
      <w:rFonts w:eastAsia="Times New Roman" w:cs="Times New Roman"/>
      <w:b/>
      <w:bCs/>
      <w:sz w:val="24"/>
      <w:szCs w:val="28"/>
      <w:lang w:val="x-none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80"/>
    <w:pPr>
      <w:keepNext/>
      <w:pBdr>
        <w:bottom w:val="single" w:sz="6" w:space="1" w:color="auto"/>
      </w:pBdr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F2A"/>
    <w:pPr>
      <w:keepNext/>
      <w:pBdr>
        <w:bottom w:val="single" w:sz="6" w:space="1" w:color="auto"/>
      </w:pBdr>
      <w:spacing w:after="0"/>
      <w:outlineLvl w:val="2"/>
    </w:pPr>
    <w:rPr>
      <w:rFonts w:eastAsia="Calibri" w:cs="Arial"/>
      <w:b/>
      <w:bCs/>
      <w:color w:val="auto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383B"/>
    <w:rPr>
      <w:rFonts w:ascii="Arial" w:eastAsia="Times New Roman" w:hAnsi="Arial" w:cs="Times New Roman"/>
      <w:b/>
      <w:bCs/>
      <w:sz w:val="24"/>
      <w:szCs w:val="28"/>
      <w:lang w:val="x-none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42436"/>
  </w:style>
  <w:style w:type="character" w:customStyle="1" w:styleId="FooterChar">
    <w:name w:val="Footer Char"/>
    <w:basedOn w:val="DefaultParagraphFont"/>
    <w:link w:val="Footer"/>
    <w:uiPriority w:val="99"/>
    <w:qFormat/>
    <w:rsid w:val="00C42436"/>
  </w:style>
  <w:style w:type="paragraph" w:styleId="Header">
    <w:name w:val="header"/>
    <w:basedOn w:val="Normal"/>
    <w:link w:val="HeaderChar"/>
    <w:uiPriority w:val="99"/>
    <w:unhideWhenUsed/>
    <w:rsid w:val="00C42436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C42436"/>
    <w:rPr>
      <w:rFonts w:ascii="Arial" w:hAnsi="Arial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C42436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C42436"/>
    <w:rPr>
      <w:rFonts w:ascii="Arial" w:hAnsi="Arial"/>
      <w:color w:val="00000A"/>
    </w:rPr>
  </w:style>
  <w:style w:type="paragraph" w:styleId="ListParagraph">
    <w:name w:val="List Paragraph"/>
    <w:basedOn w:val="Normal"/>
    <w:uiPriority w:val="34"/>
    <w:qFormat/>
    <w:rsid w:val="00C4243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363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D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23BBC"/>
  </w:style>
  <w:style w:type="character" w:customStyle="1" w:styleId="eop">
    <w:name w:val="eop"/>
    <w:basedOn w:val="DefaultParagraphFont"/>
    <w:rsid w:val="00F23BBC"/>
  </w:style>
  <w:style w:type="paragraph" w:styleId="NoSpacing">
    <w:name w:val="No Spacing"/>
    <w:uiPriority w:val="1"/>
    <w:qFormat/>
    <w:rsid w:val="00F23BBC"/>
    <w:pPr>
      <w:spacing w:after="0" w:line="240" w:lineRule="auto"/>
    </w:pPr>
    <w:rPr>
      <w:rFonts w:ascii="Arial" w:hAnsi="Arial"/>
      <w:color w:val="00000A"/>
    </w:rPr>
  </w:style>
  <w:style w:type="character" w:customStyle="1" w:styleId="Heading2Char">
    <w:name w:val="Heading 2 Char"/>
    <w:basedOn w:val="DefaultParagraphFont"/>
    <w:link w:val="Heading2"/>
    <w:uiPriority w:val="9"/>
    <w:rsid w:val="00214A80"/>
    <w:rPr>
      <w:rFonts w:ascii="Arial" w:hAnsi="Arial"/>
      <w:b/>
      <w:bCs/>
      <w:color w:val="00000A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FA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A2F2A"/>
    <w:rPr>
      <w:rFonts w:ascii="Arial" w:eastAsia="Calibri" w:hAnsi="Arial" w:cs="Arial"/>
      <w:b/>
      <w:bCs/>
      <w:sz w:val="32"/>
      <w:szCs w:val="32"/>
      <w:lang w:val="en-US"/>
    </w:rPr>
  </w:style>
  <w:style w:type="paragraph" w:customStyle="1" w:styleId="BodyPW">
    <w:name w:val="Body PW"/>
    <w:basedOn w:val="ListParagraph"/>
    <w:qFormat/>
    <w:rsid w:val="00FA2F2A"/>
    <w:pPr>
      <w:spacing w:after="0" w:line="276" w:lineRule="auto"/>
      <w:ind w:left="0"/>
    </w:pPr>
    <w:rPr>
      <w:rFonts w:eastAsia="Arial"/>
      <w:color w:val="auto"/>
      <w:spacing w:val="-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F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2A"/>
    <w:rPr>
      <w:rFonts w:ascii="Segoe UI" w:hAnsi="Segoe UI" w:cs="Segoe UI"/>
      <w:color w:val="00000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40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FC"/>
    <w:rPr>
      <w:rFonts w:ascii="Arial" w:hAnsi="Arial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FC"/>
    <w:rPr>
      <w:rFonts w:ascii="Arial" w:hAnsi="Arial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58737DDE69746BC6032C0E9AD0A97" ma:contentTypeVersion="9" ma:contentTypeDescription="Create a new document." ma:contentTypeScope="" ma:versionID="ecbd44a10e6baa6c05d1294d91a8fbcb">
  <xsd:schema xmlns:xsd="http://www.w3.org/2001/XMLSchema" xmlns:xs="http://www.w3.org/2001/XMLSchema" xmlns:p="http://schemas.microsoft.com/office/2006/metadata/properties" xmlns:ns1="http://schemas.microsoft.com/sharepoint/v3" xmlns:ns2="6041e55e-5b87-4f13-8222-9980ababcda2" xmlns:ns3="93f790c2-be9a-4965-923d-6c9cd3a54098" targetNamespace="http://schemas.microsoft.com/office/2006/metadata/properties" ma:root="true" ma:fieldsID="881d631a42f130fe73e5b2ed686e0355" ns1:_="" ns2:_="" ns3:_="">
    <xsd:import namespace="http://schemas.microsoft.com/sharepoint/v3"/>
    <xsd:import namespace="6041e55e-5b87-4f13-8222-9980ababcda2"/>
    <xsd:import namespace="93f790c2-be9a-4965-923d-6c9cd3a540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1e55e-5b87-4f13-8222-9980abab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790c2-be9a-4965-923d-6c9cd3a54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DB83B-6781-4397-8122-C6B3BE404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EBC17-A644-410C-A9D4-C593954FF4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511114-E63F-4F6B-817E-25C2AA546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9C5EF-0A9F-4F25-95DF-DF834519F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1e55e-5b87-4f13-8222-9980ababcda2"/>
    <ds:schemaRef ds:uri="93f790c2-be9a-4965-923d-6c9cd3a54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Jones</dc:creator>
  <cp:keywords/>
  <dc:description/>
  <cp:lastModifiedBy>Olivia Besly</cp:lastModifiedBy>
  <cp:revision>3</cp:revision>
  <dcterms:created xsi:type="dcterms:W3CDTF">2023-03-08T11:13:00Z</dcterms:created>
  <dcterms:modified xsi:type="dcterms:W3CDTF">2023-03-08T11:15:00Z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0x01010018E58737DDE69746BC6032C0E9AD0A97</vt:lpwstr>
  </property>
  <property fmtid="{D5CDD505-2E9C-101B-9397-08002B2CF9AE}" pid="3" name="_dlc_DocIdItemGuid">
    <vt:lpwstr>149dd843-8469-4f4a-9d0f-114d553809f5</vt:lpwstr>
  </property>
</Properties>
</file>