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5140" w:rsidR="0085784B" w:rsidP="00281DE7" w:rsidRDefault="0085784B" w14:paraId="0A2DCDC7" w14:textId="4FC22991">
      <w:pPr>
        <w:spacing w:after="0" w:line="240" w:lineRule="auto"/>
        <w:rPr>
          <w:rFonts w:ascii="Arial" w:hAnsi="Arial" w:cs="Arial"/>
          <w:b/>
          <w:color w:val="000000"/>
          <w:sz w:val="28"/>
          <w:szCs w:val="28"/>
        </w:rPr>
      </w:pPr>
      <w:r w:rsidRPr="001F5140">
        <w:rPr>
          <w:rFonts w:ascii="Arial" w:hAnsi="Arial" w:cs="Arial"/>
          <w:b/>
          <w:bCs/>
          <w:sz w:val="28"/>
          <w:szCs w:val="28"/>
        </w:rPr>
        <w:t>Young Independent Student Financial Bursary</w:t>
      </w:r>
      <w:r w:rsidRPr="001F5140" w:rsidR="0094104A">
        <w:rPr>
          <w:rFonts w:ascii="Arial" w:hAnsi="Arial" w:cs="Arial"/>
          <w:b/>
          <w:bCs/>
          <w:sz w:val="28"/>
          <w:szCs w:val="28"/>
        </w:rPr>
        <w:t xml:space="preserve"> </w:t>
      </w:r>
      <w:r w:rsidRPr="001F5140">
        <w:rPr>
          <w:rFonts w:ascii="Arial" w:hAnsi="Arial" w:cs="Arial"/>
          <w:b/>
          <w:color w:val="000000"/>
          <w:sz w:val="28"/>
          <w:szCs w:val="28"/>
        </w:rPr>
        <w:t>Terms and Conditions</w:t>
      </w:r>
    </w:p>
    <w:p w:rsidRPr="0094104A" w:rsidR="00C5239F" w:rsidP="00281DE7" w:rsidRDefault="00C5239F" w14:paraId="05632A2E" w14:textId="77777777">
      <w:pPr>
        <w:spacing w:after="0" w:line="240" w:lineRule="auto"/>
        <w:rPr>
          <w:b/>
          <w:bCs/>
        </w:rPr>
      </w:pPr>
    </w:p>
    <w:p w:rsidRPr="00261442" w:rsidR="00C5239F" w:rsidP="00C5239F" w:rsidRDefault="0094104A" w14:paraId="047D8365" w14:textId="0009A890">
      <w:pPr>
        <w:spacing w:after="0" w:line="240" w:lineRule="auto"/>
        <w:rPr>
          <w:rFonts w:ascii="Arial" w:hAnsi="Arial" w:cs="Arial"/>
          <w:lang w:eastAsia="en-GB"/>
        </w:rPr>
      </w:pPr>
      <w:r w:rsidRPr="00281DE7">
        <w:rPr>
          <w:color w:val="000000"/>
        </w:rPr>
        <w:t xml:space="preserve">The Young Independent Student Bursary </w:t>
      </w:r>
      <w:r w:rsidRPr="00261442" w:rsidR="00C5239F">
        <w:rPr>
          <w:rFonts w:ascii="Arial" w:hAnsi="Arial" w:cs="Arial"/>
          <w:lang w:eastAsia="en-GB"/>
        </w:rPr>
        <w:t>provides £1,500 per year</w:t>
      </w:r>
      <w:r w:rsidR="001F5140">
        <w:rPr>
          <w:rFonts w:ascii="Arial" w:hAnsi="Arial" w:cs="Arial"/>
          <w:lang w:eastAsia="en-GB"/>
        </w:rPr>
        <w:t>,</w:t>
      </w:r>
      <w:r w:rsidRPr="00261442" w:rsidR="00C5239F">
        <w:rPr>
          <w:rFonts w:ascii="Arial" w:hAnsi="Arial" w:cs="Arial"/>
          <w:lang w:eastAsia="en-GB"/>
        </w:rPr>
        <w:t xml:space="preserve"> which </w:t>
      </w:r>
      <w:r w:rsidR="00C5239F">
        <w:rPr>
          <w:rFonts w:ascii="Arial" w:hAnsi="Arial" w:cs="Arial"/>
          <w:lang w:eastAsia="en-GB"/>
        </w:rPr>
        <w:t xml:space="preserve">will be paid in three instalments </w:t>
      </w:r>
    </w:p>
    <w:p w:rsidRPr="00C5239F" w:rsidR="0094104A" w:rsidP="00281DE7" w:rsidRDefault="00C5239F" w14:paraId="64AC6C8F" w14:textId="0BE2DFC9">
      <w:pPr>
        <w:spacing w:after="0" w:line="240" w:lineRule="auto"/>
        <w:rPr>
          <w:rFonts w:ascii="Arial" w:hAnsi="Arial" w:cs="Arial"/>
          <w:lang w:eastAsia="en-GB"/>
        </w:rPr>
      </w:pPr>
      <w:r w:rsidRPr="00C5239F">
        <w:rPr>
          <w:rFonts w:ascii="Arial" w:hAnsi="Arial" w:cs="Arial"/>
          <w:lang w:eastAsia="en-GB"/>
        </w:rPr>
        <w:t>of £50</w:t>
      </w:r>
      <w:r>
        <w:rPr>
          <w:rFonts w:ascii="Arial" w:hAnsi="Arial" w:cs="Arial"/>
          <w:lang w:eastAsia="en-GB"/>
        </w:rPr>
        <w:t xml:space="preserve">0 and is </w:t>
      </w:r>
      <w:r w:rsidRPr="00281DE7" w:rsidR="0094104A">
        <w:rPr>
          <w:color w:val="000000"/>
        </w:rPr>
        <w:t>available to the following groups of students:</w:t>
      </w:r>
    </w:p>
    <w:p w:rsidRPr="0085784B" w:rsidR="0094104A" w:rsidP="00281DE7" w:rsidRDefault="0094104A" w14:paraId="1FC9CED1" w14:textId="77777777">
      <w:pPr>
        <w:spacing w:after="0" w:line="240" w:lineRule="auto"/>
        <w:rPr>
          <w:b/>
          <w:color w:val="000000"/>
        </w:rPr>
      </w:pPr>
    </w:p>
    <w:p w:rsidR="0085784B" w:rsidP="00281DE7" w:rsidRDefault="0085784B" w14:paraId="1A3C0BE2" w14:textId="77777777">
      <w:pPr>
        <w:spacing w:after="0" w:line="240" w:lineRule="auto"/>
        <w:rPr>
          <w:b/>
          <w:bCs/>
        </w:rPr>
      </w:pPr>
      <w:r>
        <w:rPr>
          <w:b/>
          <w:bCs/>
        </w:rPr>
        <w:t>Care Leavers and Care Experienced</w:t>
      </w:r>
    </w:p>
    <w:p w:rsidR="0085784B" w:rsidP="00281DE7" w:rsidRDefault="0085784B" w14:paraId="69E3CA1A" w14:textId="1DF8C4CB">
      <w:pPr>
        <w:pStyle w:val="NormalWeb"/>
        <w:shd w:val="clear" w:color="auto" w:fill="FFFFFF"/>
        <w:spacing w:before="0" w:beforeAutospacing="0" w:after="0" w:afterAutospacing="0" w:line="240" w:lineRule="auto"/>
        <w:rPr>
          <w:rFonts w:asciiTheme="minorHAnsi" w:hAnsiTheme="minorHAnsi"/>
          <w:color w:val="000000"/>
          <w:sz w:val="22"/>
          <w:szCs w:val="22"/>
        </w:rPr>
      </w:pPr>
      <w:r w:rsidRPr="00F07B46">
        <w:rPr>
          <w:rFonts w:asciiTheme="minorHAnsi" w:hAnsiTheme="minorHAnsi"/>
          <w:color w:val="000000"/>
          <w:sz w:val="22"/>
          <w:szCs w:val="22"/>
        </w:rPr>
        <w:t xml:space="preserve">Care Leavers who enrol at ICMP and have been assessed as 'home' for fee purposes are eligible to receive a non-repayable bursary of £1500 per progressive year of study. Please note that this is in addition to any other entitlement to financial support you may have. We will also consider offering financial support to care-experienced students that do not meet the official care leaver definition. </w:t>
      </w:r>
      <w:r w:rsidR="00C5239F">
        <w:rPr>
          <w:rFonts w:asciiTheme="minorHAnsi" w:hAnsiTheme="minorHAnsi"/>
          <w:color w:val="000000"/>
          <w:sz w:val="22"/>
          <w:szCs w:val="22"/>
        </w:rPr>
        <w:t xml:space="preserve"> </w:t>
      </w:r>
      <w:r>
        <w:rPr>
          <w:rFonts w:asciiTheme="minorHAnsi" w:hAnsiTheme="minorHAnsi"/>
          <w:color w:val="000000"/>
          <w:sz w:val="22"/>
          <w:szCs w:val="22"/>
        </w:rPr>
        <w:t xml:space="preserve">You will need to provide evidence </w:t>
      </w:r>
      <w:r w:rsidR="00C5239F">
        <w:rPr>
          <w:rFonts w:asciiTheme="minorHAnsi" w:hAnsiTheme="minorHAnsi"/>
          <w:color w:val="000000"/>
          <w:sz w:val="22"/>
          <w:szCs w:val="22"/>
        </w:rPr>
        <w:t>from your Local Author</w:t>
      </w:r>
      <w:r w:rsidR="00452FF8">
        <w:rPr>
          <w:rFonts w:asciiTheme="minorHAnsi" w:hAnsiTheme="minorHAnsi"/>
          <w:color w:val="000000"/>
          <w:sz w:val="22"/>
          <w:szCs w:val="22"/>
        </w:rPr>
        <w:t xml:space="preserve">ity confirming your status as </w:t>
      </w:r>
      <w:r w:rsidR="00CC4D12">
        <w:rPr>
          <w:rFonts w:asciiTheme="minorHAnsi" w:hAnsiTheme="minorHAnsi"/>
          <w:color w:val="000000"/>
          <w:sz w:val="22"/>
          <w:szCs w:val="22"/>
        </w:rPr>
        <w:t xml:space="preserve">a </w:t>
      </w:r>
      <w:r w:rsidR="00452FF8">
        <w:rPr>
          <w:rFonts w:asciiTheme="minorHAnsi" w:hAnsiTheme="minorHAnsi"/>
          <w:color w:val="000000"/>
          <w:sz w:val="22"/>
          <w:szCs w:val="22"/>
        </w:rPr>
        <w:t>care leaver or care e</w:t>
      </w:r>
      <w:r w:rsidR="00C5239F">
        <w:rPr>
          <w:rFonts w:asciiTheme="minorHAnsi" w:hAnsiTheme="minorHAnsi"/>
          <w:color w:val="000000"/>
          <w:sz w:val="22"/>
          <w:szCs w:val="22"/>
        </w:rPr>
        <w:t>xperienced.</w:t>
      </w:r>
      <w:r w:rsidR="0094104A">
        <w:rPr>
          <w:rFonts w:asciiTheme="minorHAnsi" w:hAnsiTheme="minorHAnsi"/>
          <w:color w:val="000000"/>
          <w:sz w:val="22"/>
          <w:szCs w:val="22"/>
        </w:rPr>
        <w:t xml:space="preserve"> </w:t>
      </w:r>
    </w:p>
    <w:p w:rsidR="0085784B" w:rsidP="00281DE7" w:rsidRDefault="0085784B" w14:paraId="62CD3A02" w14:textId="77777777">
      <w:pPr>
        <w:spacing w:after="0" w:line="240" w:lineRule="auto"/>
        <w:rPr>
          <w:b/>
          <w:bCs/>
        </w:rPr>
      </w:pPr>
    </w:p>
    <w:p w:rsidRPr="005B5A6A" w:rsidR="0085784B" w:rsidP="00281DE7" w:rsidRDefault="0085784B" w14:paraId="76375483" w14:textId="77777777">
      <w:pPr>
        <w:spacing w:after="0" w:line="240" w:lineRule="auto"/>
        <w:rPr>
          <w:b/>
          <w:bCs/>
        </w:rPr>
      </w:pPr>
      <w:r>
        <w:rPr>
          <w:b/>
          <w:bCs/>
        </w:rPr>
        <w:t>Estranged Students</w:t>
      </w:r>
    </w:p>
    <w:p w:rsidRPr="005B5A6A" w:rsidR="0085784B" w:rsidP="00CC4D12" w:rsidRDefault="0085784B" w14:paraId="43B2141C" w14:textId="21742705">
      <w:pPr>
        <w:pStyle w:val="NormalWeb"/>
        <w:shd w:val="clear" w:color="auto" w:fill="FFFFFF"/>
        <w:spacing w:before="0" w:beforeAutospacing="0" w:after="0" w:afterAutospacing="0" w:line="240" w:lineRule="auto"/>
        <w:rPr>
          <w:rFonts w:asciiTheme="minorHAnsi" w:hAnsiTheme="minorHAnsi"/>
          <w:color w:val="33312D"/>
          <w:sz w:val="22"/>
          <w:szCs w:val="22"/>
        </w:rPr>
      </w:pPr>
      <w:r w:rsidRPr="005B5A6A">
        <w:rPr>
          <w:rFonts w:asciiTheme="minorHAnsi" w:hAnsiTheme="minorHAnsi"/>
          <w:color w:val="33312D"/>
          <w:sz w:val="22"/>
          <w:szCs w:val="22"/>
        </w:rPr>
        <w:t xml:space="preserve">If you're under the age of 25 and have been classified as an independent student on the grounds of estrangement by Student Finance, you may be eligible to apply for a bursary. </w:t>
      </w:r>
      <w:r>
        <w:rPr>
          <w:rFonts w:asciiTheme="minorHAnsi" w:hAnsiTheme="minorHAnsi"/>
          <w:color w:val="33312D"/>
          <w:sz w:val="22"/>
          <w:szCs w:val="22"/>
        </w:rPr>
        <w:t xml:space="preserve"> </w:t>
      </w:r>
      <w:r w:rsidRPr="005B5A6A">
        <w:rPr>
          <w:rFonts w:asciiTheme="minorHAnsi" w:hAnsiTheme="minorHAnsi"/>
          <w:sz w:val="22"/>
          <w:szCs w:val="22"/>
        </w:rPr>
        <w:t xml:space="preserve">Estranged students </w:t>
      </w:r>
      <w:r w:rsidRPr="005B5A6A">
        <w:rPr>
          <w:rFonts w:asciiTheme="minorHAnsi" w:hAnsiTheme="minorHAnsi"/>
          <w:color w:val="000000"/>
          <w:sz w:val="22"/>
          <w:szCs w:val="22"/>
        </w:rPr>
        <w:t xml:space="preserve">who enrol at ICMP and have been assessed as 'home' for fee purposes are eligible to receive a non-repayable bursary of £1500 per progressive year of study. </w:t>
      </w:r>
      <w:r>
        <w:rPr>
          <w:rFonts w:asciiTheme="minorHAnsi" w:hAnsiTheme="minorHAnsi"/>
          <w:color w:val="000000"/>
          <w:sz w:val="22"/>
          <w:szCs w:val="22"/>
        </w:rPr>
        <w:t xml:space="preserve"> I</w:t>
      </w:r>
      <w:r w:rsidRPr="005B5A6A">
        <w:rPr>
          <w:rFonts w:asciiTheme="minorHAnsi" w:hAnsiTheme="minorHAnsi"/>
          <w:color w:val="000000"/>
          <w:sz w:val="22"/>
          <w:szCs w:val="22"/>
        </w:rPr>
        <w:t>f you are unsure of your eligibility or are a current student, please</w:t>
      </w:r>
      <w:r>
        <w:rPr>
          <w:rFonts w:asciiTheme="minorHAnsi" w:hAnsiTheme="minorHAnsi"/>
          <w:color w:val="000000"/>
          <w:sz w:val="22"/>
          <w:szCs w:val="22"/>
        </w:rPr>
        <w:t xml:space="preserve"> contact </w:t>
      </w:r>
      <w:r>
        <w:rPr>
          <w:rFonts w:asciiTheme="minorHAnsi" w:hAnsiTheme="minorHAnsi"/>
          <w:color w:val="000000"/>
          <w:sz w:val="22"/>
          <w:szCs w:val="22"/>
          <w:u w:val="single"/>
        </w:rPr>
        <w:t>studentwellbeing.ac.uk</w:t>
      </w:r>
      <w:r w:rsidRPr="005B5A6A">
        <w:rPr>
          <w:rFonts w:asciiTheme="minorHAnsi" w:hAnsiTheme="minorHAnsi"/>
          <w:color w:val="000000"/>
          <w:sz w:val="22"/>
          <w:szCs w:val="22"/>
        </w:rPr>
        <w:t> to discuss your situation.</w:t>
      </w:r>
    </w:p>
    <w:p w:rsidRPr="00F07B46" w:rsidR="0085784B" w:rsidP="00CC4D12" w:rsidRDefault="0085784B" w14:paraId="21BA4D04" w14:textId="77777777">
      <w:pPr>
        <w:spacing w:after="0" w:line="240" w:lineRule="auto"/>
      </w:pPr>
    </w:p>
    <w:p w:rsidRPr="005B5A6A" w:rsidR="0085784B" w:rsidP="00CC4D12" w:rsidRDefault="0085784B" w14:paraId="032959F0" w14:textId="77777777">
      <w:pPr>
        <w:spacing w:after="0" w:line="240" w:lineRule="auto"/>
        <w:rPr>
          <w:b/>
          <w:bCs/>
          <w:color w:val="000000" w:themeColor="text1"/>
        </w:rPr>
      </w:pPr>
      <w:r w:rsidRPr="005B5A6A">
        <w:rPr>
          <w:b/>
          <w:bCs/>
          <w:color w:val="000000" w:themeColor="text1"/>
        </w:rPr>
        <w:t>Get help and support with evidence of your family estrangement</w:t>
      </w:r>
    </w:p>
    <w:p w:rsidRPr="005B5A6A" w:rsidR="0085784B" w:rsidP="00CC4D12" w:rsidRDefault="0085784B" w14:paraId="646C0A9A" w14:textId="77AC0996">
      <w:pPr>
        <w:pStyle w:val="NormalWeb"/>
        <w:shd w:val="clear" w:color="auto" w:fill="FFFFFF"/>
        <w:spacing w:before="0" w:beforeAutospacing="0" w:after="0" w:afterAutospacing="0" w:line="240" w:lineRule="auto"/>
        <w:rPr>
          <w:rFonts w:asciiTheme="minorHAnsi" w:hAnsiTheme="minorHAnsi"/>
          <w:color w:val="000000"/>
          <w:sz w:val="22"/>
          <w:szCs w:val="22"/>
        </w:rPr>
      </w:pPr>
      <w:r w:rsidRPr="005B5A6A">
        <w:rPr>
          <w:rFonts w:asciiTheme="minorHAnsi" w:hAnsiTheme="minorHAnsi"/>
          <w:bCs/>
          <w:color w:val="000000" w:themeColor="text1"/>
          <w:sz w:val="22"/>
          <w:szCs w:val="22"/>
        </w:rPr>
        <w:t xml:space="preserve">If you are having difficulty understanding the evidence you need to supply to Student Finance then please contact </w:t>
      </w:r>
      <w:hyperlink w:history="1" r:id="rId8">
        <w:r w:rsidRPr="005B5A6A">
          <w:rPr>
            <w:rStyle w:val="Hyperlink"/>
            <w:rFonts w:asciiTheme="minorHAnsi" w:hAnsiTheme="minorHAnsi"/>
            <w:bCs/>
            <w:sz w:val="22"/>
            <w:szCs w:val="22"/>
          </w:rPr>
          <w:t>studentwellbeing@icmp.ac.uk</w:t>
        </w:r>
      </w:hyperlink>
      <w:r>
        <w:rPr>
          <w:rFonts w:asciiTheme="minorHAnsi" w:hAnsiTheme="minorHAnsi"/>
          <w:bCs/>
          <w:color w:val="000000" w:themeColor="text1"/>
          <w:sz w:val="22"/>
          <w:szCs w:val="22"/>
        </w:rPr>
        <w:t xml:space="preserve">. </w:t>
      </w:r>
    </w:p>
    <w:p w:rsidRPr="00261442" w:rsidR="00C5239F" w:rsidP="00CC4D12" w:rsidRDefault="00C5239F" w14:paraId="4CA892C8" w14:textId="77777777">
      <w:pPr>
        <w:spacing w:after="0" w:line="240" w:lineRule="auto"/>
        <w:rPr>
          <w:rFonts w:ascii="Arial" w:hAnsi="Arial" w:cs="Arial"/>
          <w:lang w:eastAsia="en-GB"/>
        </w:rPr>
      </w:pPr>
    </w:p>
    <w:p w:rsidRPr="00261442" w:rsidR="00C5239F" w:rsidP="00CC4D12" w:rsidRDefault="00C5239F" w14:paraId="2D057BCC" w14:textId="662A0F60">
      <w:pPr>
        <w:spacing w:after="0" w:line="240" w:lineRule="auto"/>
        <w:rPr>
          <w:rFonts w:ascii="Arial" w:hAnsi="Arial" w:cs="Arial"/>
          <w:lang w:eastAsia="en-GB"/>
        </w:rPr>
      </w:pPr>
      <w:r w:rsidRPr="00261442">
        <w:rPr>
          <w:rFonts w:ascii="Arial" w:hAnsi="Arial" w:cs="Arial"/>
          <w:lang w:eastAsia="en-GB"/>
        </w:rPr>
        <w:t xml:space="preserve">Applicants must </w:t>
      </w:r>
      <w:r>
        <w:rPr>
          <w:rFonts w:ascii="Arial" w:hAnsi="Arial" w:cs="Arial"/>
          <w:lang w:eastAsia="en-GB"/>
        </w:rPr>
        <w:t xml:space="preserve">also </w:t>
      </w:r>
      <w:r w:rsidRPr="00261442">
        <w:rPr>
          <w:rFonts w:ascii="Arial" w:hAnsi="Arial" w:cs="Arial"/>
          <w:lang w:eastAsia="en-GB"/>
        </w:rPr>
        <w:t xml:space="preserve">meet the following core criteria: </w:t>
      </w:r>
    </w:p>
    <w:p w:rsidR="00C5239F" w:rsidP="00CC4D12" w:rsidRDefault="00C5239F" w14:paraId="438E0631" w14:textId="7268804F">
      <w:pPr>
        <w:pStyle w:val="ListParagraph"/>
        <w:numPr>
          <w:ilvl w:val="0"/>
          <w:numId w:val="24"/>
        </w:numPr>
        <w:spacing w:after="0" w:line="240" w:lineRule="auto"/>
        <w:ind w:left="720"/>
        <w:rPr>
          <w:rFonts w:ascii="Arial" w:hAnsi="Arial" w:cs="Arial"/>
          <w:lang w:eastAsia="en-GB"/>
        </w:rPr>
      </w:pPr>
      <w:r>
        <w:rPr>
          <w:rFonts w:ascii="Arial" w:hAnsi="Arial" w:cs="Arial"/>
          <w:lang w:eastAsia="en-GB"/>
        </w:rPr>
        <w:t>Be under the age of 25 on the 1</w:t>
      </w:r>
      <w:r w:rsidRPr="00C5239F">
        <w:rPr>
          <w:rFonts w:ascii="Arial" w:hAnsi="Arial" w:cs="Arial"/>
          <w:vertAlign w:val="superscript"/>
          <w:lang w:eastAsia="en-GB"/>
        </w:rPr>
        <w:t>st</w:t>
      </w:r>
      <w:r w:rsidR="00904F09">
        <w:rPr>
          <w:rFonts w:ascii="Arial" w:hAnsi="Arial" w:cs="Arial"/>
          <w:lang w:eastAsia="en-GB"/>
        </w:rPr>
        <w:t xml:space="preserve"> September of the year of entry onto their </w:t>
      </w:r>
      <w:r>
        <w:rPr>
          <w:rFonts w:ascii="Arial" w:hAnsi="Arial" w:cs="Arial"/>
          <w:lang w:eastAsia="en-GB"/>
        </w:rPr>
        <w:t>course.</w:t>
      </w:r>
    </w:p>
    <w:p w:rsidRPr="00261442" w:rsidR="00C5239F" w:rsidP="00CC4D12" w:rsidRDefault="00C5239F" w14:paraId="466B0CA3" w14:textId="48509F12">
      <w:pPr>
        <w:pStyle w:val="ListParagraph"/>
        <w:numPr>
          <w:ilvl w:val="0"/>
          <w:numId w:val="24"/>
        </w:numPr>
        <w:spacing w:after="0" w:line="240" w:lineRule="auto"/>
        <w:ind w:left="720"/>
        <w:rPr>
          <w:rFonts w:ascii="Arial" w:hAnsi="Arial" w:cs="Arial"/>
          <w:lang w:eastAsia="en-GB"/>
        </w:rPr>
      </w:pPr>
      <w:r w:rsidRPr="00261442">
        <w:rPr>
          <w:rFonts w:ascii="Arial" w:hAnsi="Arial" w:cs="Arial"/>
          <w:lang w:eastAsia="en-GB"/>
        </w:rPr>
        <w:t xml:space="preserve">Be enrolled on a full-time undergraduate </w:t>
      </w:r>
      <w:r>
        <w:rPr>
          <w:rFonts w:ascii="Arial" w:hAnsi="Arial" w:cs="Arial"/>
          <w:lang w:eastAsia="en-GB"/>
        </w:rPr>
        <w:t>course</w:t>
      </w:r>
      <w:r w:rsidRPr="00261442">
        <w:rPr>
          <w:rFonts w:ascii="Arial" w:hAnsi="Arial" w:cs="Arial"/>
          <w:lang w:eastAsia="en-GB"/>
        </w:rPr>
        <w:t xml:space="preserve"> at ICMP</w:t>
      </w:r>
      <w:r w:rsidR="00904F09">
        <w:rPr>
          <w:rFonts w:ascii="Arial" w:hAnsi="Arial" w:cs="Arial"/>
          <w:lang w:eastAsia="en-GB"/>
        </w:rPr>
        <w:t xml:space="preserve"> (CertHE included)</w:t>
      </w:r>
      <w:r w:rsidRPr="00261442">
        <w:rPr>
          <w:rFonts w:ascii="Arial" w:hAnsi="Arial" w:cs="Arial"/>
          <w:lang w:eastAsia="en-GB"/>
        </w:rPr>
        <w:t>.</w:t>
      </w:r>
    </w:p>
    <w:p w:rsidRPr="00261442" w:rsidR="00C5239F" w:rsidP="00CC4D12" w:rsidRDefault="00C5239F" w14:paraId="13D0A6A7" w14:textId="77777777">
      <w:pPr>
        <w:pStyle w:val="ListParagraph"/>
        <w:numPr>
          <w:ilvl w:val="0"/>
          <w:numId w:val="24"/>
        </w:numPr>
        <w:spacing w:after="0" w:line="240" w:lineRule="auto"/>
        <w:ind w:left="720"/>
        <w:rPr>
          <w:rFonts w:ascii="Arial" w:hAnsi="Arial" w:cs="Arial"/>
          <w:lang w:eastAsia="en-GB"/>
        </w:rPr>
      </w:pPr>
      <w:r w:rsidRPr="00261442">
        <w:rPr>
          <w:rFonts w:ascii="Arial" w:hAnsi="Arial" w:cs="Arial"/>
          <w:lang w:eastAsia="en-GB"/>
        </w:rPr>
        <w:t>Have ‘Home’ funding status. The student finance companies (i.e. Student Finance England, Wales, Northern Ireland or the Student Awards Agency for Scotland) assess residency status.  A Home student must have been ordinarily resident in the UK for the three-year period prior to the start of their course</w:t>
      </w:r>
    </w:p>
    <w:p w:rsidRPr="00C5239F" w:rsidR="00C5239F" w:rsidP="00CC4D12" w:rsidRDefault="00C5239F" w14:paraId="06848F99" w14:textId="38E87155">
      <w:pPr>
        <w:pStyle w:val="ListParagraph"/>
        <w:numPr>
          <w:ilvl w:val="0"/>
          <w:numId w:val="24"/>
        </w:numPr>
        <w:spacing w:after="0" w:line="240" w:lineRule="auto"/>
        <w:ind w:left="720"/>
        <w:rPr>
          <w:rFonts w:ascii="Arial" w:hAnsi="Arial" w:cs="Arial"/>
          <w:lang w:eastAsia="en-GB"/>
        </w:rPr>
      </w:pPr>
      <w:r w:rsidRPr="00261442">
        <w:rPr>
          <w:rFonts w:ascii="Arial" w:hAnsi="Arial" w:cs="Arial"/>
          <w:lang w:eastAsia="en-GB"/>
        </w:rPr>
        <w:t xml:space="preserve">Have submitted an application to Student Finance, had a full financial assessment and consented to share this information with ICMP. </w:t>
      </w:r>
    </w:p>
    <w:p w:rsidR="00C5239F" w:rsidP="00CC4D12" w:rsidRDefault="00C5239F" w14:paraId="26858586" w14:textId="77777777">
      <w:pPr>
        <w:pStyle w:val="NormalWeb"/>
        <w:shd w:val="clear" w:color="auto" w:fill="FFFFFF"/>
        <w:spacing w:before="0" w:beforeAutospacing="0" w:after="0" w:afterAutospacing="0" w:line="240" w:lineRule="auto"/>
        <w:rPr>
          <w:rFonts w:asciiTheme="minorHAnsi" w:hAnsiTheme="minorHAnsi"/>
          <w:color w:val="000000"/>
          <w:sz w:val="22"/>
          <w:szCs w:val="22"/>
        </w:rPr>
      </w:pPr>
    </w:p>
    <w:p w:rsidR="0085784B" w:rsidP="00CC4D12" w:rsidRDefault="0085784B" w14:paraId="605F4663" w14:textId="77777777">
      <w:pPr>
        <w:spacing w:after="0" w:line="240" w:lineRule="auto"/>
        <w:rPr>
          <w:b/>
        </w:rPr>
      </w:pPr>
      <w:r w:rsidRPr="000724A6">
        <w:rPr>
          <w:b/>
        </w:rPr>
        <w:t>Limited Fund</w:t>
      </w:r>
    </w:p>
    <w:p w:rsidR="0085784B" w:rsidP="00CC4D12" w:rsidRDefault="0085784B" w14:paraId="421C3FD2" w14:textId="185107FC">
      <w:pPr>
        <w:spacing w:after="0" w:line="240" w:lineRule="auto"/>
      </w:pPr>
      <w:r w:rsidRPr="000724A6">
        <w:t xml:space="preserve">This is a limited fund </w:t>
      </w:r>
      <w:r>
        <w:t>and Bursaries will be allocated on a first come first served basis.</w:t>
      </w:r>
      <w:r w:rsidR="00CC4D12">
        <w:t xml:space="preserve">  E</w:t>
      </w:r>
      <w:r>
        <w:t xml:space="preserve">ligible students can apply at any point in the academic year and payments will be backdated to the start of that academic year.  Payments will not be backdated for previous years of study.  Unsuccessful applicants can still apply for additional funding through ICMP’s Financial Assistance Fund which is available to any student who is experiencing financial hardship.  </w:t>
      </w:r>
    </w:p>
    <w:p w:rsidR="00CC4D12" w:rsidP="00CC4D12" w:rsidRDefault="00CC4D12" w14:paraId="24529590" w14:textId="77777777">
      <w:pPr>
        <w:spacing w:after="0" w:line="240" w:lineRule="auto"/>
      </w:pPr>
    </w:p>
    <w:p w:rsidRPr="00261442" w:rsidR="00CC4D12" w:rsidP="00CC4D12" w:rsidRDefault="00CC4D12" w14:paraId="361A9262" w14:textId="77777777">
      <w:pPr>
        <w:spacing w:after="0" w:line="240" w:lineRule="auto"/>
        <w:rPr>
          <w:rFonts w:ascii="Arial" w:hAnsi="Arial" w:eastAsia="-webkit-standard" w:cs="Arial"/>
          <w:b/>
          <w:color w:val="000000" w:themeColor="text2"/>
        </w:rPr>
      </w:pPr>
      <w:r w:rsidRPr="00261442">
        <w:rPr>
          <w:rFonts w:ascii="Arial" w:hAnsi="Arial" w:eastAsia="-webkit-standard" w:cs="Arial"/>
          <w:b/>
          <w:color w:val="000000" w:themeColor="text2"/>
        </w:rPr>
        <w:t xml:space="preserve">Providing Evidence </w:t>
      </w:r>
    </w:p>
    <w:p w:rsidRPr="00CC4D12" w:rsidR="00CC4D12" w:rsidP="00CC4D12" w:rsidRDefault="00CC4D12" w14:paraId="0F407022" w14:textId="65FA61B1">
      <w:pPr>
        <w:spacing w:after="0" w:line="240" w:lineRule="auto"/>
        <w:rPr>
          <w:rFonts w:ascii="Arial" w:hAnsi="Arial" w:cs="Arial"/>
          <w:color w:val="000000" w:themeColor="text2"/>
        </w:rPr>
      </w:pPr>
      <w:r w:rsidRPr="00CC4D12">
        <w:rPr>
          <w:rFonts w:ascii="Arial" w:hAnsi="Arial" w:eastAsia="-webkit-standard" w:cs="Arial"/>
          <w:color w:val="000000" w:themeColor="text2"/>
        </w:rPr>
        <w:t xml:space="preserve">Evidence is required to ensure that the applicant meets the necessary eligibility criteria, relevant evidence must be provided as an application cannot be processed without it. </w:t>
      </w:r>
    </w:p>
    <w:p w:rsidR="00CC4D12" w:rsidP="00CC4D12" w:rsidRDefault="00CC4D12" w14:paraId="2AAB2715" w14:textId="77777777">
      <w:pPr>
        <w:spacing w:after="0" w:line="240" w:lineRule="auto"/>
      </w:pPr>
    </w:p>
    <w:p w:rsidRPr="00261442" w:rsidR="00CC4D12" w:rsidP="00CC4D12" w:rsidRDefault="00CC4D12" w14:paraId="434022EC" w14:textId="77777777">
      <w:pPr>
        <w:spacing w:after="0" w:line="240" w:lineRule="auto"/>
        <w:rPr>
          <w:rFonts w:ascii="Arial" w:hAnsi="Arial" w:cs="Arial"/>
          <w:b/>
          <w:lang w:eastAsia="en-GB"/>
        </w:rPr>
      </w:pPr>
      <w:r w:rsidRPr="00261442">
        <w:rPr>
          <w:rFonts w:ascii="Arial" w:hAnsi="Arial" w:cs="Arial"/>
          <w:b/>
          <w:lang w:eastAsia="en-GB"/>
        </w:rPr>
        <w:t>Data Protection and confidentiality</w:t>
      </w:r>
    </w:p>
    <w:p w:rsidRPr="00CC4D12" w:rsidR="00604E60" w:rsidP="00CC4D12" w:rsidRDefault="00CC4D12" w14:paraId="474EA8BF" w14:textId="4E2E7A11">
      <w:pPr>
        <w:spacing w:after="0" w:line="240" w:lineRule="auto"/>
        <w:rPr>
          <w:rFonts w:ascii="Arial" w:hAnsi="Arial" w:cs="Arial"/>
          <w:lang w:eastAsia="en-GB"/>
        </w:rPr>
      </w:pPr>
      <w:r w:rsidRPr="7CA13D64" w:rsidR="00CC4D12">
        <w:rPr>
          <w:rFonts w:ascii="Arial" w:hAnsi="Arial" w:cs="Arial"/>
          <w:lang w:eastAsia="en-GB"/>
        </w:rPr>
        <w:t xml:space="preserve">All information and supporting documentation supplied by </w:t>
      </w:r>
      <w:r w:rsidRPr="7CA13D64" w:rsidR="00CC4D12">
        <w:rPr>
          <w:rFonts w:ascii="Arial" w:hAnsi="Arial" w:cs="Arial"/>
          <w:lang w:eastAsia="en-GB"/>
        </w:rPr>
        <w:t xml:space="preserve">the student </w:t>
      </w:r>
      <w:r w:rsidRPr="7CA13D64" w:rsidR="00CC4D12">
        <w:rPr>
          <w:rFonts w:ascii="Arial" w:hAnsi="Arial" w:cs="Arial"/>
          <w:lang w:eastAsia="en-GB"/>
        </w:rPr>
        <w:t xml:space="preserve">as part of </w:t>
      </w:r>
      <w:r w:rsidRPr="7CA13D64" w:rsidR="00CC4D12">
        <w:rPr>
          <w:rFonts w:ascii="Arial" w:hAnsi="Arial" w:cs="Arial"/>
          <w:lang w:eastAsia="en-GB"/>
        </w:rPr>
        <w:t xml:space="preserve">their </w:t>
      </w:r>
      <w:r w:rsidRPr="7CA13D64" w:rsidR="00CC4D12">
        <w:rPr>
          <w:rFonts w:ascii="Arial" w:hAnsi="Arial" w:cs="Arial"/>
          <w:lang w:eastAsia="en-GB"/>
        </w:rPr>
        <w:t xml:space="preserve">application will be used for the sole purpose of assessing your application.  The original application, including the outcome of the application, will be held and maintained in accordance with the provisions of the General Data Protection Regulation (GDPR). </w:t>
      </w:r>
      <w:bookmarkStart w:name="_GoBack" w:id="0"/>
      <w:bookmarkEnd w:id="0"/>
    </w:p>
    <w:p w:rsidR="7CA13D64" w:rsidP="7CA13D64" w:rsidRDefault="7CA13D64" w14:paraId="02F617E5" w14:textId="2160A302">
      <w:pPr>
        <w:pStyle w:val="Normal"/>
        <w:spacing w:after="0" w:line="240" w:lineRule="auto"/>
        <w:rPr>
          <w:rFonts w:ascii="Arial" w:hAnsi="Arial" w:cs="Arial"/>
          <w:lang w:eastAsia="en-GB"/>
        </w:rPr>
      </w:pPr>
    </w:p>
    <w:p w:rsidR="5F1359E7" w:rsidP="7CA13D64" w:rsidRDefault="5F1359E7" w14:paraId="5900A2F3" w14:textId="34349211">
      <w:pPr>
        <w:pStyle w:val="Normal"/>
        <w:spacing w:after="0" w:line="240" w:lineRule="auto"/>
        <w:rPr>
          <w:rFonts w:ascii="Calibri" w:hAnsi="Calibri" w:eastAsia="Calibri" w:cs="Calibri"/>
          <w:noProof w:val="0"/>
          <w:sz w:val="24"/>
          <w:szCs w:val="24"/>
          <w:lang w:val="en-GB"/>
        </w:rPr>
      </w:pPr>
      <w:r w:rsidRPr="7CA13D64" w:rsidR="5F1359E7">
        <w:rPr>
          <w:rFonts w:ascii="Calibri" w:hAnsi="Calibri" w:eastAsia="Calibri" w:cs="Calibri"/>
          <w:b w:val="1"/>
          <w:bCs w:val="1"/>
          <w:noProof w:val="0"/>
          <w:sz w:val="24"/>
          <w:szCs w:val="24"/>
          <w:lang w:val="en-GB"/>
        </w:rPr>
        <w:t>Complaints</w:t>
      </w:r>
    </w:p>
    <w:p w:rsidR="5F1359E7" w:rsidP="7CA13D64" w:rsidRDefault="5F1359E7" w14:paraId="3462AE2C" w14:textId="211C11D6">
      <w:pPr>
        <w:pStyle w:val="Normal"/>
        <w:spacing w:after="0" w:line="240" w:lineRule="auto"/>
      </w:pPr>
      <w:r w:rsidRPr="7CA13D64" w:rsidR="5F1359E7">
        <w:rPr>
          <w:rFonts w:ascii="Calibri" w:hAnsi="Calibri" w:eastAsia="Calibri" w:cs="Calibri"/>
          <w:noProof w:val="0"/>
          <w:sz w:val="24"/>
          <w:szCs w:val="24"/>
          <w:lang w:val="en-GB"/>
        </w:rPr>
        <w:t xml:space="preserve">A complaint is normally a specific concern related to a procedural error, irregularity, or maladministration in admissions procedures or policies. If you are dissatisfied with any aspect of the administration of your bursary, please contact us by emailing </w:t>
      </w:r>
      <w:hyperlink r:id="Rb31b389bf45641e0">
        <w:r w:rsidRPr="7CA13D64" w:rsidR="5F1359E7">
          <w:rPr>
            <w:rStyle w:val="Hyperlink"/>
            <w:rFonts w:ascii="Calibri" w:hAnsi="Calibri" w:eastAsia="Calibri" w:cs="Calibri"/>
            <w:noProof w:val="0"/>
            <w:sz w:val="24"/>
            <w:szCs w:val="24"/>
            <w:lang w:val="en-GB"/>
          </w:rPr>
          <w:t>complaints@icmp.ac.uk</w:t>
        </w:r>
      </w:hyperlink>
      <w:r w:rsidRPr="7CA13D64" w:rsidR="5F1359E7">
        <w:rPr>
          <w:rFonts w:ascii="Calibri" w:hAnsi="Calibri" w:eastAsia="Calibri" w:cs="Calibri"/>
          <w:noProof w:val="0"/>
          <w:sz w:val="24"/>
          <w:szCs w:val="24"/>
          <w:lang w:val="en-GB"/>
        </w:rPr>
        <w:t>.</w:t>
      </w:r>
    </w:p>
    <w:sectPr w:rsidRPr="00CC4D12" w:rsidR="00604E60" w:rsidSect="00293739">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2835" w:right="720" w:bottom="1418" w:left="720" w:header="1429" w:footer="97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EA" w:rsidP="0044624C" w:rsidRDefault="00021EEA" w14:paraId="2FD92236" w14:textId="77777777">
      <w:pPr>
        <w:spacing w:after="0" w:line="240" w:lineRule="auto"/>
      </w:pPr>
      <w:r>
        <w:separator/>
      </w:r>
    </w:p>
  </w:endnote>
  <w:endnote w:type="continuationSeparator" w:id="0">
    <w:p w:rsidR="00021EEA" w:rsidP="0044624C" w:rsidRDefault="00021EEA" w14:paraId="4B1B58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9" w:rsidRDefault="00293739" w14:paraId="354BA7F8"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9" w:rsidRDefault="00293739" w14:paraId="6D40B94A"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946321" w:rsidR="00926D1F" w:rsidP="00BA0659" w:rsidRDefault="00946321" w14:paraId="4FE1F7FA" w14:textId="77777777">
    <w:pPr>
      <w:pStyle w:val="Footer"/>
      <w:tabs>
        <w:tab w:val="clear" w:pos="4513"/>
        <w:tab w:val="clear" w:pos="9026"/>
        <w:tab w:val="center" w:pos="0"/>
        <w:tab w:val="left" w:pos="8749"/>
      </w:tabs>
      <w:rPr>
        <w:sz w:val="12"/>
        <w:szCs w:val="12"/>
      </w:rPr>
    </w:pPr>
    <w:r>
      <w:rPr>
        <w:noProof/>
        <w:lang w:eastAsia="en-GB"/>
      </w:rPr>
      <mc:AlternateContent>
        <mc:Choice Requires="wps">
          <w:drawing>
            <wp:anchor distT="0" distB="0" distL="114300" distR="114300" simplePos="0" relativeHeight="251663360" behindDoc="0" locked="0" layoutInCell="1" allowOverlap="1" wp14:anchorId="30CB9646" wp14:editId="0D50CDEE">
              <wp:simplePos x="0" y="0"/>
              <wp:positionH relativeFrom="page">
                <wp:posOffset>6019800</wp:posOffset>
              </wp:positionH>
              <wp:positionV relativeFrom="page">
                <wp:posOffset>10460990</wp:posOffset>
              </wp:positionV>
              <wp:extent cx="1080000" cy="338400"/>
              <wp:effectExtent l="0" t="0" r="6350" b="5080"/>
              <wp:wrapNone/>
              <wp:docPr id="47" name="Rectangle 47"/>
              <wp:cNvGraphicFramePr/>
              <a:graphic xmlns:a="http://schemas.openxmlformats.org/drawingml/2006/main">
                <a:graphicData uri="http://schemas.microsoft.com/office/word/2010/wordprocessingShape">
                  <wps:wsp>
                    <wps:cNvSpPr/>
                    <wps:spPr>
                      <a:xfrm>
                        <a:off x="0" y="0"/>
                        <a:ext cx="1080000" cy="338400"/>
                      </a:xfrm>
                      <a:prstGeom prst="rect">
                        <a:avLst/>
                      </a:prstGeom>
                      <a:solidFill>
                        <a:srgbClr val="00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4D16D44">
            <v:rect id="Rectangle 47" style="position:absolute;margin-left:474pt;margin-top:823.7pt;width:85.05pt;height:2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addc" stroked="f" strokeweight="1pt" w14:anchorId="195D8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">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EA" w:rsidP="0044624C" w:rsidRDefault="00021EEA" w14:paraId="3EC0A53A" w14:textId="77777777">
      <w:pPr>
        <w:spacing w:after="0" w:line="240" w:lineRule="auto"/>
      </w:pPr>
      <w:r>
        <w:separator/>
      </w:r>
    </w:p>
  </w:footnote>
  <w:footnote w:type="continuationSeparator" w:id="0">
    <w:p w:rsidR="00021EEA" w:rsidP="0044624C" w:rsidRDefault="00021EEA" w14:paraId="3F9F9F29"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9" w:rsidRDefault="00293739" w14:paraId="03475343"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4624C" w:rsidP="00B13ED6" w:rsidRDefault="0044624C" w14:paraId="322FD774" w14:textId="77777777">
    <w:pPr>
      <w:pStyle w:val="Header"/>
      <w:tabs>
        <w:tab w:val="clear" w:pos="4513"/>
        <w:tab w:val="clear" w:pos="9026"/>
        <w:tab w:val="left" w:pos="12758"/>
      </w:tabs>
    </w:pPr>
    <w:r>
      <w:rPr>
        <w:noProof/>
        <w:lang w:eastAsia="en-GB"/>
      </w:rPr>
      <w:drawing>
        <wp:anchor distT="0" distB="0" distL="114300" distR="114300" simplePos="0" relativeHeight="251659264" behindDoc="1" locked="0" layoutInCell="1" allowOverlap="1" wp14:anchorId="01FC1FFD" wp14:editId="4063CBDB">
          <wp:simplePos x="0" y="0"/>
          <wp:positionH relativeFrom="page">
            <wp:posOffset>9010650</wp:posOffset>
          </wp:positionH>
          <wp:positionV relativeFrom="page">
            <wp:posOffset>-12700</wp:posOffset>
          </wp:positionV>
          <wp:extent cx="1083600" cy="846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M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846000"/>
                  </a:xfrm>
                  <a:prstGeom prst="rect">
                    <a:avLst/>
                  </a:prstGeom>
                </pic:spPr>
              </pic:pic>
            </a:graphicData>
          </a:graphic>
          <wp14:sizeRelH relativeFrom="margin">
            <wp14:pctWidth>0</wp14:pctWidth>
          </wp14:sizeRelH>
          <wp14:sizeRelV relativeFrom="margin">
            <wp14:pctHeight>0</wp14:pctHeight>
          </wp14:sizeRelV>
        </wp:anchor>
      </w:drawing>
    </w:r>
    <w:r>
      <w:tab/>
    </w:r>
    <w:r w:rsidR="7CA13D64">
      <w:rPr/>
      <w:t xml:space="preserve">The Institute </w:t>
    </w:r>
    <w:r w:rsidR="00217EEF">
      <w:br/>
    </w:r>
    <w:r w:rsidR="00217EEF">
      <w:tab/>
    </w:r>
    <w:r w:rsidR="7CA13D64">
      <w:rPr/>
      <w:t xml:space="preserve">of Contemporary </w:t>
    </w:r>
    <w:r w:rsidR="00217EEF">
      <w:br/>
    </w:r>
    <w:r w:rsidR="00217EEF">
      <w:tab/>
    </w:r>
    <w:r w:rsidR="7CA13D64">
      <w:rPr/>
      <w:t>Music Performance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17EEF" w:rsidP="004A3A3A" w:rsidRDefault="00217EEF" w14:paraId="13DC27CC" w14:textId="77777777">
    <w:pPr>
      <w:pStyle w:val="Header"/>
      <w:tabs>
        <w:tab w:val="clear" w:pos="4513"/>
        <w:tab w:val="clear" w:pos="9026"/>
        <w:tab w:val="left" w:pos="8647"/>
        <w:tab w:val="left" w:pos="12758"/>
      </w:tabs>
    </w:pPr>
    <w:r>
      <w:rPr>
        <w:noProof/>
        <w:lang w:eastAsia="en-GB"/>
      </w:rPr>
      <w:drawing>
        <wp:anchor distT="0" distB="0" distL="114300" distR="114300" simplePos="0" relativeHeight="251661312" behindDoc="1" locked="0" layoutInCell="1" allowOverlap="1" wp14:anchorId="4F906B13" wp14:editId="72689290">
          <wp:simplePos x="0" y="0"/>
          <wp:positionH relativeFrom="page">
            <wp:posOffset>5955162</wp:posOffset>
          </wp:positionH>
          <wp:positionV relativeFrom="page">
            <wp:posOffset>-2494</wp:posOffset>
          </wp:positionV>
          <wp:extent cx="1083600" cy="846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M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846000"/>
                  </a:xfrm>
                  <a:prstGeom prst="rect">
                    <a:avLst/>
                  </a:prstGeom>
                </pic:spPr>
              </pic:pic>
            </a:graphicData>
          </a:graphic>
          <wp14:sizeRelH relativeFrom="margin">
            <wp14:pctWidth>0</wp14:pctWidth>
          </wp14:sizeRelH>
          <wp14:sizeRelV relativeFrom="margin">
            <wp14:pctHeight>0</wp14:pctHeight>
          </wp14:sizeRelV>
        </wp:anchor>
      </w:drawing>
    </w:r>
    <w:r>
      <w:tab/>
    </w:r>
    <w:r w:rsidR="7CA13D64">
      <w:rPr/>
      <w:t xml:space="preserve">The Institute </w:t>
    </w:r>
    <w:r>
      <w:br/>
    </w:r>
    <w:r>
      <w:tab/>
    </w:r>
    <w:r w:rsidR="7CA13D64">
      <w:rPr/>
      <w:t xml:space="preserve">of Contemporary </w:t>
    </w:r>
    <w:r>
      <w:br/>
    </w:r>
    <w:r>
      <w:tab/>
    </w:r>
    <w:r w:rsidR="7CA13D64">
      <w:rPr/>
      <w:t>Music Performance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699"/>
    <w:multiLevelType w:val="multilevel"/>
    <w:tmpl w:val="97529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043B0B44"/>
    <w:multiLevelType w:val="hybridMultilevel"/>
    <w:tmpl w:val="C5583F62"/>
    <w:lvl w:ilvl="0" w:tplc="EF66D750">
      <w:start w:val="1"/>
      <w:numFmt w:val="decimal"/>
      <w:lvlText w:val="%1."/>
      <w:lvlJc w:val="left"/>
      <w:pPr>
        <w:ind w:left="720" w:hanging="360"/>
      </w:pPr>
      <w:rPr>
        <w:rFonts w:hint="default" w:ascii="Calibri" w:hAnsi="Calibri" w:eastAsia="Times New Roman" w:cs="Times New Roman"/>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447B2"/>
    <w:multiLevelType w:val="hybridMultilevel"/>
    <w:tmpl w:val="92E84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C4259"/>
    <w:multiLevelType w:val="hybridMultilevel"/>
    <w:tmpl w:val="5C861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633014"/>
    <w:multiLevelType w:val="hybridMultilevel"/>
    <w:tmpl w:val="6DEA0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1214DEF"/>
    <w:multiLevelType w:val="hybridMultilevel"/>
    <w:tmpl w:val="28220F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13FC6371"/>
    <w:multiLevelType w:val="hybridMultilevel"/>
    <w:tmpl w:val="9CF282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F79C4"/>
    <w:multiLevelType w:val="hybridMultilevel"/>
    <w:tmpl w:val="B9E623C0"/>
    <w:lvl w:ilvl="0" w:tplc="09E29224">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7D39BA"/>
    <w:multiLevelType w:val="hybridMultilevel"/>
    <w:tmpl w:val="33E67A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nsid w:val="205633E7"/>
    <w:multiLevelType w:val="hybridMultilevel"/>
    <w:tmpl w:val="71F8B88A"/>
    <w:lvl w:ilvl="0" w:tplc="09E29224">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A612E"/>
    <w:multiLevelType w:val="hybridMultilevel"/>
    <w:tmpl w:val="B9E623C0"/>
    <w:lvl w:ilvl="0" w:tplc="09E29224">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6068BA"/>
    <w:multiLevelType w:val="hybridMultilevel"/>
    <w:tmpl w:val="D66EFA34"/>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2">
    <w:nsid w:val="32C27209"/>
    <w:multiLevelType w:val="hybridMultilevel"/>
    <w:tmpl w:val="5502B8EC"/>
    <w:lvl w:ilvl="0" w:tplc="AAFC3B8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77FBF"/>
    <w:multiLevelType w:val="hybridMultilevel"/>
    <w:tmpl w:val="07D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B612B3"/>
    <w:multiLevelType w:val="multilevel"/>
    <w:tmpl w:val="8244D85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733079"/>
    <w:multiLevelType w:val="hybridMultilevel"/>
    <w:tmpl w:val="5C861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D1BBD"/>
    <w:multiLevelType w:val="multilevel"/>
    <w:tmpl w:val="BF84B774"/>
    <w:lvl w:ilvl="0">
      <w:start w:val="1"/>
      <w:numFmt w:val="decimal"/>
      <w:lvlText w:val="%1."/>
      <w:lvlJc w:val="left"/>
      <w:pPr>
        <w:ind w:left="720" w:hanging="360"/>
      </w:p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7">
    <w:nsid w:val="4CF21CA4"/>
    <w:multiLevelType w:val="hybridMultilevel"/>
    <w:tmpl w:val="31A86A9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5E510FFF"/>
    <w:multiLevelType w:val="hybridMultilevel"/>
    <w:tmpl w:val="C42A0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FE5F2F"/>
    <w:multiLevelType w:val="hybridMultilevel"/>
    <w:tmpl w:val="769A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C15D94"/>
    <w:multiLevelType w:val="hybridMultilevel"/>
    <w:tmpl w:val="76D42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74E30287"/>
    <w:multiLevelType w:val="hybridMultilevel"/>
    <w:tmpl w:val="5B403C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nsid w:val="76C1222E"/>
    <w:multiLevelType w:val="hybridMultilevel"/>
    <w:tmpl w:val="F10C1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793B26D6"/>
    <w:multiLevelType w:val="hybridMultilevel"/>
    <w:tmpl w:val="3A08B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A64A0D"/>
    <w:multiLevelType w:val="multilevel"/>
    <w:tmpl w:val="BF84B774"/>
    <w:lvl w:ilvl="0">
      <w:start w:val="1"/>
      <w:numFmt w:val="decimal"/>
      <w:lvlText w:val="%1."/>
      <w:lvlJc w:val="left"/>
      <w:pPr>
        <w:ind w:left="720" w:hanging="360"/>
      </w:p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5">
    <w:nsid w:val="7D113CCA"/>
    <w:multiLevelType w:val="hybridMultilevel"/>
    <w:tmpl w:val="99CEE34C"/>
    <w:lvl w:ilvl="0" w:tplc="650C19BA">
      <w:start w:val="1"/>
      <w:numFmt w:val="bullet"/>
      <w:lvlText w:val=""/>
      <w:lvlJc w:val="left"/>
      <w:pPr>
        <w:ind w:left="720" w:hanging="360"/>
      </w:pPr>
      <w:rPr>
        <w:rFonts w:hint="default" w:ascii="Symbol" w:hAnsi="Symbol"/>
      </w:rPr>
    </w:lvl>
    <w:lvl w:ilvl="1" w:tplc="397EF348">
      <w:start w:val="1"/>
      <w:numFmt w:val="bullet"/>
      <w:lvlText w:val="o"/>
      <w:lvlJc w:val="left"/>
      <w:pPr>
        <w:ind w:left="1440" w:hanging="360"/>
      </w:pPr>
      <w:rPr>
        <w:rFonts w:hint="default" w:ascii="Courier New" w:hAnsi="Courier New"/>
      </w:rPr>
    </w:lvl>
    <w:lvl w:ilvl="2" w:tplc="C6A89E26">
      <w:start w:val="1"/>
      <w:numFmt w:val="bullet"/>
      <w:lvlText w:val=""/>
      <w:lvlJc w:val="left"/>
      <w:pPr>
        <w:ind w:left="2160" w:hanging="360"/>
      </w:pPr>
      <w:rPr>
        <w:rFonts w:hint="default" w:ascii="Wingdings" w:hAnsi="Wingdings"/>
      </w:rPr>
    </w:lvl>
    <w:lvl w:ilvl="3" w:tplc="96C21BE6">
      <w:start w:val="1"/>
      <w:numFmt w:val="bullet"/>
      <w:lvlText w:val=""/>
      <w:lvlJc w:val="left"/>
      <w:pPr>
        <w:ind w:left="2880" w:hanging="360"/>
      </w:pPr>
      <w:rPr>
        <w:rFonts w:hint="default" w:ascii="Symbol" w:hAnsi="Symbol"/>
      </w:rPr>
    </w:lvl>
    <w:lvl w:ilvl="4" w:tplc="9C46B098">
      <w:start w:val="1"/>
      <w:numFmt w:val="bullet"/>
      <w:lvlText w:val="o"/>
      <w:lvlJc w:val="left"/>
      <w:pPr>
        <w:ind w:left="3600" w:hanging="360"/>
      </w:pPr>
      <w:rPr>
        <w:rFonts w:hint="default" w:ascii="Courier New" w:hAnsi="Courier New"/>
      </w:rPr>
    </w:lvl>
    <w:lvl w:ilvl="5" w:tplc="3EBC038E">
      <w:start w:val="1"/>
      <w:numFmt w:val="bullet"/>
      <w:lvlText w:val=""/>
      <w:lvlJc w:val="left"/>
      <w:pPr>
        <w:ind w:left="4320" w:hanging="360"/>
      </w:pPr>
      <w:rPr>
        <w:rFonts w:hint="default" w:ascii="Wingdings" w:hAnsi="Wingdings"/>
      </w:rPr>
    </w:lvl>
    <w:lvl w:ilvl="6" w:tplc="BD529372">
      <w:start w:val="1"/>
      <w:numFmt w:val="bullet"/>
      <w:lvlText w:val=""/>
      <w:lvlJc w:val="left"/>
      <w:pPr>
        <w:ind w:left="5040" w:hanging="360"/>
      </w:pPr>
      <w:rPr>
        <w:rFonts w:hint="default" w:ascii="Symbol" w:hAnsi="Symbol"/>
      </w:rPr>
    </w:lvl>
    <w:lvl w:ilvl="7" w:tplc="0DBEA586">
      <w:start w:val="1"/>
      <w:numFmt w:val="bullet"/>
      <w:lvlText w:val="o"/>
      <w:lvlJc w:val="left"/>
      <w:pPr>
        <w:ind w:left="5760" w:hanging="360"/>
      </w:pPr>
      <w:rPr>
        <w:rFonts w:hint="default" w:ascii="Courier New" w:hAnsi="Courier New"/>
      </w:rPr>
    </w:lvl>
    <w:lvl w:ilvl="8" w:tplc="8B20D58C">
      <w:start w:val="1"/>
      <w:numFmt w:val="bullet"/>
      <w:lvlText w:val=""/>
      <w:lvlJc w:val="left"/>
      <w:pPr>
        <w:ind w:left="6480" w:hanging="360"/>
      </w:pPr>
      <w:rPr>
        <w:rFonts w:hint="default" w:ascii="Wingdings" w:hAnsi="Wingdings"/>
      </w:rPr>
    </w:lvl>
  </w:abstractNum>
  <w:num w:numId="1">
    <w:abstractNumId w:val="22"/>
  </w:num>
  <w:num w:numId="2">
    <w:abstractNumId w:val="20"/>
  </w:num>
  <w:num w:numId="3">
    <w:abstractNumId w:val="6"/>
  </w:num>
  <w:num w:numId="4">
    <w:abstractNumId w:val="14"/>
  </w:num>
  <w:num w:numId="5">
    <w:abstractNumId w:val="11"/>
  </w:num>
  <w:num w:numId="6">
    <w:abstractNumId w:val="16"/>
  </w:num>
  <w:num w:numId="7">
    <w:abstractNumId w:val="2"/>
  </w:num>
  <w:num w:numId="8">
    <w:abstractNumId w:val="13"/>
  </w:num>
  <w:num w:numId="9">
    <w:abstractNumId w:val="17"/>
  </w:num>
  <w:num w:numId="10">
    <w:abstractNumId w:val="1"/>
  </w:num>
  <w:num w:numId="11">
    <w:abstractNumId w:val="12"/>
  </w:num>
  <w:num w:numId="12">
    <w:abstractNumId w:val="18"/>
  </w:num>
  <w:num w:numId="13">
    <w:abstractNumId w:val="19"/>
  </w:num>
  <w:num w:numId="14">
    <w:abstractNumId w:val="23"/>
  </w:num>
  <w:num w:numId="15">
    <w:abstractNumId w:val="15"/>
  </w:num>
  <w:num w:numId="16">
    <w:abstractNumId w:val="7"/>
  </w:num>
  <w:num w:numId="17">
    <w:abstractNumId w:val="24"/>
  </w:num>
  <w:num w:numId="18">
    <w:abstractNumId w:val="3"/>
  </w:num>
  <w:num w:numId="19">
    <w:abstractNumId w:val="9"/>
  </w:num>
  <w:num w:numId="20">
    <w:abstractNumId w:val="10"/>
  </w:num>
  <w:num w:numId="21">
    <w:abstractNumId w:val="0"/>
  </w:num>
  <w:num w:numId="22">
    <w:abstractNumId w:val="4"/>
  </w:num>
  <w:num w:numId="23">
    <w:abstractNumId w:val="21"/>
  </w:num>
  <w:num w:numId="24">
    <w:abstractNumId w:val="5"/>
  </w:num>
  <w:num w:numId="25">
    <w:abstractNumId w:val="8"/>
  </w:num>
  <w:num w:numId="2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0C"/>
    <w:rsid w:val="00021EEA"/>
    <w:rsid w:val="000616CA"/>
    <w:rsid w:val="000C0408"/>
    <w:rsid w:val="000E4CBA"/>
    <w:rsid w:val="00113A6E"/>
    <w:rsid w:val="00141748"/>
    <w:rsid w:val="001526E6"/>
    <w:rsid w:val="00160A36"/>
    <w:rsid w:val="001F5140"/>
    <w:rsid w:val="00210946"/>
    <w:rsid w:val="00217EEF"/>
    <w:rsid w:val="00281DE7"/>
    <w:rsid w:val="00293739"/>
    <w:rsid w:val="00397178"/>
    <w:rsid w:val="004324B5"/>
    <w:rsid w:val="0044624C"/>
    <w:rsid w:val="00452FF8"/>
    <w:rsid w:val="00453395"/>
    <w:rsid w:val="004A3A3A"/>
    <w:rsid w:val="00510D81"/>
    <w:rsid w:val="00513162"/>
    <w:rsid w:val="00585F08"/>
    <w:rsid w:val="00604E60"/>
    <w:rsid w:val="007C71CB"/>
    <w:rsid w:val="0085784B"/>
    <w:rsid w:val="00904F09"/>
    <w:rsid w:val="00926D1F"/>
    <w:rsid w:val="00937131"/>
    <w:rsid w:val="0094104A"/>
    <w:rsid w:val="00946321"/>
    <w:rsid w:val="00975491"/>
    <w:rsid w:val="00A064E9"/>
    <w:rsid w:val="00AE6672"/>
    <w:rsid w:val="00AE7351"/>
    <w:rsid w:val="00B13ED6"/>
    <w:rsid w:val="00B43B9F"/>
    <w:rsid w:val="00BA0659"/>
    <w:rsid w:val="00C5239F"/>
    <w:rsid w:val="00C8230C"/>
    <w:rsid w:val="00CC4D12"/>
    <w:rsid w:val="00DC60B2"/>
    <w:rsid w:val="00E56159"/>
    <w:rsid w:val="00EC4450"/>
    <w:rsid w:val="00EE06E1"/>
    <w:rsid w:val="00EF32B4"/>
    <w:rsid w:val="55BD26F0"/>
    <w:rsid w:val="5F1359E7"/>
    <w:rsid w:val="75BBA3BE"/>
    <w:rsid w:val="7CA13D64"/>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6C7D3"/>
  <w15:docId w15:val="{014F21FA-D1AE-44F3-B2CB-A6AE51C27D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AE7351"/>
    <w:pPr>
      <w:keepNext/>
      <w:keepLines/>
      <w:spacing w:before="80" w:after="0" w:line="240" w:lineRule="auto"/>
      <w:outlineLvl w:val="1"/>
    </w:pPr>
    <w:rPr>
      <w:rFonts w:ascii="Calibri" w:hAnsi="Calibri" w:eastAsiaTheme="majorEastAsia" w:cstheme="majorBidi"/>
      <w:b/>
      <w:sz w:val="26"/>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624C"/>
    <w:pPr>
      <w:tabs>
        <w:tab w:val="center" w:pos="4513"/>
        <w:tab w:val="right" w:pos="9026"/>
      </w:tabs>
      <w:spacing w:after="76" w:line="200" w:lineRule="exact"/>
    </w:pPr>
    <w:rPr>
      <w:sz w:val="18"/>
    </w:rPr>
  </w:style>
  <w:style w:type="character" w:styleId="HeaderChar" w:customStyle="1">
    <w:name w:val="Header Char"/>
    <w:basedOn w:val="DefaultParagraphFont"/>
    <w:link w:val="Header"/>
    <w:uiPriority w:val="99"/>
    <w:rsid w:val="0044624C"/>
    <w:rPr>
      <w:sz w:val="18"/>
    </w:rPr>
  </w:style>
  <w:style w:type="paragraph" w:styleId="Footer">
    <w:name w:val="footer"/>
    <w:basedOn w:val="Normal"/>
    <w:link w:val="FooterChar"/>
    <w:uiPriority w:val="99"/>
    <w:unhideWhenUsed/>
    <w:rsid w:val="00926D1F"/>
    <w:pPr>
      <w:tabs>
        <w:tab w:val="center" w:pos="4513"/>
        <w:tab w:val="right" w:pos="9026"/>
      </w:tabs>
      <w:spacing w:after="71" w:line="200" w:lineRule="exact"/>
    </w:pPr>
    <w:rPr>
      <w:sz w:val="16"/>
    </w:rPr>
  </w:style>
  <w:style w:type="character" w:styleId="FooterChar" w:customStyle="1">
    <w:name w:val="Footer Char"/>
    <w:basedOn w:val="DefaultParagraphFont"/>
    <w:link w:val="Footer"/>
    <w:uiPriority w:val="99"/>
    <w:rsid w:val="00926D1F"/>
    <w:rPr>
      <w:sz w:val="16"/>
    </w:rPr>
  </w:style>
  <w:style w:type="character" w:styleId="Hyperlink">
    <w:name w:val="Hyperlink"/>
    <w:basedOn w:val="DefaultParagraphFont"/>
    <w:uiPriority w:val="99"/>
    <w:unhideWhenUsed/>
    <w:rsid w:val="00926D1F"/>
    <w:rPr>
      <w:color w:val="00ADDC" w:themeColor="hyperlink"/>
      <w:u w:val="single"/>
    </w:rPr>
  </w:style>
  <w:style w:type="paragraph" w:styleId="NoSpacing">
    <w:name w:val="No Spacing"/>
    <w:uiPriority w:val="1"/>
    <w:qFormat/>
    <w:rsid w:val="00AE7351"/>
    <w:pPr>
      <w:spacing w:after="0" w:line="240" w:lineRule="auto"/>
    </w:pPr>
  </w:style>
  <w:style w:type="character" w:styleId="Heading2Char" w:customStyle="1">
    <w:name w:val="Heading 2 Char"/>
    <w:basedOn w:val="DefaultParagraphFont"/>
    <w:link w:val="Heading2"/>
    <w:uiPriority w:val="9"/>
    <w:rsid w:val="00AE7351"/>
    <w:rPr>
      <w:rFonts w:ascii="Calibri" w:hAnsi="Calibri" w:eastAsiaTheme="majorEastAsia" w:cstheme="majorBidi"/>
      <w:b/>
      <w:sz w:val="26"/>
      <w:szCs w:val="28"/>
      <w:lang w:eastAsia="en-GB"/>
    </w:rPr>
  </w:style>
  <w:style w:type="paragraph" w:styleId="ListParagraph">
    <w:name w:val="List Paragraph"/>
    <w:basedOn w:val="Normal"/>
    <w:uiPriority w:val="34"/>
    <w:qFormat/>
    <w:rsid w:val="00510D81"/>
    <w:pPr>
      <w:ind w:left="720"/>
      <w:contextualSpacing/>
    </w:pPr>
  </w:style>
  <w:style w:type="paragraph" w:styleId="NormalWeb">
    <w:name w:val="Normal (Web)"/>
    <w:basedOn w:val="Normal"/>
    <w:uiPriority w:val="99"/>
    <w:unhideWhenUsed/>
    <w:rsid w:val="00BA0659"/>
    <w:pPr>
      <w:spacing w:before="100" w:beforeAutospacing="1" w:after="100" w:afterAutospacing="1" w:line="336" w:lineRule="atLeast"/>
    </w:pPr>
    <w:rPr>
      <w:rFonts w:ascii="Times New Roman" w:hAnsi="Times New Roman" w:eastAsia="Times New Roman" w:cs="Times New Roman"/>
      <w:sz w:val="19"/>
      <w:szCs w:val="19"/>
      <w:lang w:eastAsia="en-GB"/>
    </w:rPr>
  </w:style>
  <w:style w:type="table" w:styleId="TableGrid">
    <w:name w:val="Table Grid"/>
    <w:basedOn w:val="TableNormal"/>
    <w:uiPriority w:val="39"/>
    <w:rsid w:val="00AE667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 w:customStyle="1">
    <w:name w:val="paragraph"/>
    <w:basedOn w:val="Normal"/>
    <w:rsid w:val="00141748"/>
    <w:pPr>
      <w:spacing w:before="100" w:beforeAutospacing="1" w:after="100" w:afterAutospacing="1"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141748"/>
  </w:style>
  <w:style w:type="character" w:styleId="eop" w:customStyle="1">
    <w:name w:val="eop"/>
    <w:basedOn w:val="DefaultParagraphFont"/>
    <w:rsid w:val="00141748"/>
  </w:style>
  <w:style w:type="character" w:styleId="apple-converted-space" w:customStyle="1">
    <w:name w:val="apple-converted-space"/>
    <w:basedOn w:val="DefaultParagraphFont"/>
    <w:rsid w:val="0014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0544">
      <w:bodyDiv w:val="1"/>
      <w:marLeft w:val="0"/>
      <w:marRight w:val="0"/>
      <w:marTop w:val="0"/>
      <w:marBottom w:val="0"/>
      <w:divBdr>
        <w:top w:val="none" w:sz="0" w:space="0" w:color="auto"/>
        <w:left w:val="none" w:sz="0" w:space="0" w:color="auto"/>
        <w:bottom w:val="none" w:sz="0" w:space="0" w:color="auto"/>
        <w:right w:val="none" w:sz="0" w:space="0" w:color="auto"/>
      </w:divBdr>
    </w:div>
    <w:div w:id="12633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header" Target="header3.xml" Id="rId13" /><Relationship Type="http://schemas.openxmlformats.org/officeDocument/2006/relationships/footer" Target="footer3.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mailto:studentwellbeing@icmp.ac.uk" TargetMode="External" Id="rId8" /><Relationship Type="http://schemas.openxmlformats.org/officeDocument/2006/relationships/header" Target="header1.xml" Id="rId9" /><Relationship Type="http://schemas.openxmlformats.org/officeDocument/2006/relationships/header" Target="header2.xml" Id="rId10" /><Relationship Type="http://schemas.openxmlformats.org/officeDocument/2006/relationships/hyperlink" Target="mailto:complaints@icmp.ac.uk" TargetMode="External" Id="Rb31b389bf45641e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CMP">
      <a:dk1>
        <a:sysClr val="windowText" lastClr="000000"/>
      </a:dk1>
      <a:lt1>
        <a:sysClr val="window" lastClr="FFFFFF"/>
      </a:lt1>
      <a:dk2>
        <a:srgbClr val="000000"/>
      </a:dk2>
      <a:lt2>
        <a:srgbClr val="FFFFFF"/>
      </a:lt2>
      <a:accent1>
        <a:srgbClr val="FBAD29"/>
      </a:accent1>
      <a:accent2>
        <a:srgbClr val="F1729E"/>
      </a:accent2>
      <a:accent3>
        <a:srgbClr val="006D8F"/>
      </a:accent3>
      <a:accent4>
        <a:srgbClr val="7E013B"/>
      </a:accent4>
      <a:accent5>
        <a:srgbClr val="9E4A9C"/>
      </a:accent5>
      <a:accent6>
        <a:srgbClr val="C60651"/>
      </a:accent6>
      <a:hlink>
        <a:srgbClr val="00ADDC"/>
      </a:hlink>
      <a:folHlink>
        <a:srgbClr val="D7DF23"/>
      </a:folHlink>
    </a:clrScheme>
    <a:fontScheme name="ICM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1BCB-04CE-B646-9EEA-9EFE77BD2C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Joanne Harwood</dc:creator>
  <lastModifiedBy>Angela Morley</lastModifiedBy>
  <revision>6</revision>
  <lastPrinted>2016-02-01T09:56:00.0000000Z</lastPrinted>
  <dcterms:created xsi:type="dcterms:W3CDTF">2020-07-07T07:44:00.0000000Z</dcterms:created>
  <dcterms:modified xsi:type="dcterms:W3CDTF">2020-07-09T06:00:09.9709906Z</dcterms:modified>
</coreProperties>
</file>