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7DEA" w14:textId="77777777" w:rsidR="00F832A5" w:rsidRDefault="00064ACF">
      <w:pPr>
        <w:spacing w:after="0" w:line="259" w:lineRule="auto"/>
        <w:ind w:left="0" w:firstLine="0"/>
      </w:pPr>
      <w:r>
        <w:rPr>
          <w:b/>
          <w:sz w:val="22"/>
        </w:rPr>
        <w:t xml:space="preserve"> </w:t>
      </w:r>
    </w:p>
    <w:p w14:paraId="28F969CB" w14:textId="782906B4" w:rsidR="00F832A5" w:rsidRDefault="00064ACF" w:rsidP="00050FE2">
      <w:pPr>
        <w:spacing w:after="0" w:line="259" w:lineRule="auto"/>
        <w:ind w:left="-5" w:right="3301"/>
        <w:rPr>
          <w:rFonts w:ascii="Segoe UI" w:eastAsia="Segoe UI" w:hAnsi="Segoe UI" w:cs="Segoe UI"/>
          <w:sz w:val="18"/>
        </w:rPr>
      </w:pPr>
      <w:r>
        <w:rPr>
          <w:b/>
        </w:rPr>
        <w:t>FIRE SAFETY POLICY</w:t>
      </w:r>
      <w:r>
        <w:rPr>
          <w:b/>
          <w:sz w:val="22"/>
        </w:rPr>
        <w:t xml:space="preserve"> </w:t>
      </w:r>
      <w:r>
        <w:rPr>
          <w:rFonts w:ascii="Segoe UI" w:eastAsia="Segoe UI" w:hAnsi="Segoe UI" w:cs="Segoe UI"/>
          <w:b/>
          <w:vertAlign w:val="subscript"/>
        </w:rPr>
        <w:t xml:space="preserve"> </w:t>
      </w:r>
    </w:p>
    <w:p w14:paraId="04D7E3C7" w14:textId="6949ECE2" w:rsidR="00050FE2" w:rsidRDefault="00050FE2">
      <w:pPr>
        <w:spacing w:after="7" w:line="259" w:lineRule="auto"/>
        <w:ind w:left="0" w:firstLine="0"/>
        <w:rPr>
          <w:rFonts w:ascii="Segoe UI" w:eastAsia="Segoe UI" w:hAnsi="Segoe UI" w:cs="Segoe UI"/>
          <w:sz w:val="18"/>
        </w:rPr>
      </w:pPr>
    </w:p>
    <w:p w14:paraId="54117EA8" w14:textId="3E34C3BB" w:rsidR="00050FE2" w:rsidRDefault="00050FE2">
      <w:pPr>
        <w:spacing w:after="7" w:line="259" w:lineRule="auto"/>
        <w:ind w:left="0" w:firstLine="0"/>
        <w:rPr>
          <w:rFonts w:ascii="Segoe UI" w:eastAsia="Segoe UI" w:hAnsi="Segoe UI" w:cs="Segoe UI"/>
          <w:sz w:val="18"/>
        </w:rPr>
      </w:pPr>
    </w:p>
    <w:p w14:paraId="0945A877" w14:textId="505C944D" w:rsidR="00050FE2" w:rsidRDefault="00050FE2">
      <w:pPr>
        <w:spacing w:after="7" w:line="259" w:lineRule="auto"/>
        <w:ind w:left="0" w:firstLine="0"/>
        <w:rPr>
          <w:rFonts w:ascii="Segoe UI" w:eastAsia="Segoe UI" w:hAnsi="Segoe UI" w:cs="Segoe UI"/>
          <w:sz w:val="18"/>
        </w:rPr>
      </w:pPr>
    </w:p>
    <w:tbl>
      <w:tblPr>
        <w:tblStyle w:val="TableGrid1"/>
        <w:tblW w:w="9066" w:type="dxa"/>
        <w:tblInd w:w="6" w:type="dxa"/>
        <w:tblCellMar>
          <w:top w:w="10" w:type="dxa"/>
          <w:left w:w="106" w:type="dxa"/>
          <w:right w:w="38" w:type="dxa"/>
        </w:tblCellMar>
        <w:tblLook w:val="04A0" w:firstRow="1" w:lastRow="0" w:firstColumn="1" w:lastColumn="0" w:noHBand="0" w:noVBand="1"/>
      </w:tblPr>
      <w:tblGrid>
        <w:gridCol w:w="1319"/>
        <w:gridCol w:w="1390"/>
        <w:gridCol w:w="2885"/>
        <w:gridCol w:w="1637"/>
        <w:gridCol w:w="1835"/>
      </w:tblGrid>
      <w:tr w:rsidR="00050FE2" w:rsidRPr="00050FE2" w14:paraId="76E3949F" w14:textId="77777777" w:rsidTr="00A22675">
        <w:trPr>
          <w:trHeight w:val="1022"/>
        </w:trPr>
        <w:tc>
          <w:tcPr>
            <w:tcW w:w="1319" w:type="dxa"/>
            <w:tcBorders>
              <w:top w:val="single" w:sz="4" w:space="0" w:color="000000"/>
              <w:left w:val="single" w:sz="4" w:space="0" w:color="000000"/>
              <w:bottom w:val="single" w:sz="4" w:space="0" w:color="000000"/>
              <w:right w:val="single" w:sz="4" w:space="0" w:color="000000"/>
            </w:tcBorders>
          </w:tcPr>
          <w:p w14:paraId="5D30DFAA" w14:textId="77777777" w:rsidR="00050FE2" w:rsidRPr="00050FE2" w:rsidRDefault="00050FE2" w:rsidP="00050FE2">
            <w:pPr>
              <w:spacing w:after="0" w:line="259" w:lineRule="auto"/>
              <w:ind w:left="1" w:firstLine="0"/>
              <w:rPr>
                <w:color w:val="00000A"/>
                <w:sz w:val="22"/>
              </w:rPr>
            </w:pPr>
            <w:r w:rsidRPr="00050FE2">
              <w:rPr>
                <w:b/>
                <w:sz w:val="22"/>
              </w:rPr>
              <w:t xml:space="preserve">Version number </w:t>
            </w:r>
          </w:p>
        </w:tc>
        <w:tc>
          <w:tcPr>
            <w:tcW w:w="1390" w:type="dxa"/>
            <w:tcBorders>
              <w:top w:val="single" w:sz="4" w:space="0" w:color="000000"/>
              <w:left w:val="single" w:sz="4" w:space="0" w:color="000000"/>
              <w:bottom w:val="single" w:sz="4" w:space="0" w:color="000000"/>
              <w:right w:val="single" w:sz="4" w:space="0" w:color="000000"/>
            </w:tcBorders>
          </w:tcPr>
          <w:p w14:paraId="3701764B" w14:textId="77777777" w:rsidR="00050FE2" w:rsidRPr="00050FE2" w:rsidRDefault="00050FE2" w:rsidP="00050FE2">
            <w:pPr>
              <w:spacing w:after="0" w:line="259" w:lineRule="auto"/>
              <w:ind w:left="2" w:firstLine="0"/>
              <w:rPr>
                <w:color w:val="00000A"/>
                <w:sz w:val="22"/>
              </w:rPr>
            </w:pPr>
            <w:r w:rsidRPr="00050FE2">
              <w:rPr>
                <w:b/>
                <w:sz w:val="22"/>
              </w:rPr>
              <w:t xml:space="preserve">Date approved (including committee) </w:t>
            </w:r>
          </w:p>
        </w:tc>
        <w:tc>
          <w:tcPr>
            <w:tcW w:w="2885" w:type="dxa"/>
            <w:tcBorders>
              <w:top w:val="single" w:sz="4" w:space="0" w:color="000000"/>
              <w:left w:val="single" w:sz="4" w:space="0" w:color="000000"/>
              <w:bottom w:val="single" w:sz="4" w:space="0" w:color="000000"/>
              <w:right w:val="single" w:sz="4" w:space="0" w:color="000000"/>
            </w:tcBorders>
          </w:tcPr>
          <w:p w14:paraId="4E23F4EF" w14:textId="77777777" w:rsidR="00050FE2" w:rsidRPr="00050FE2" w:rsidRDefault="00050FE2" w:rsidP="00050FE2">
            <w:pPr>
              <w:spacing w:after="0" w:line="259" w:lineRule="auto"/>
              <w:ind w:left="2" w:firstLine="0"/>
              <w:rPr>
                <w:color w:val="00000A"/>
                <w:sz w:val="22"/>
              </w:rPr>
            </w:pPr>
            <w:r w:rsidRPr="00050FE2">
              <w:rPr>
                <w:b/>
                <w:sz w:val="22"/>
              </w:rPr>
              <w:t xml:space="preserve">Reason for production/revision </w:t>
            </w:r>
          </w:p>
        </w:tc>
        <w:tc>
          <w:tcPr>
            <w:tcW w:w="1637" w:type="dxa"/>
            <w:tcBorders>
              <w:top w:val="single" w:sz="4" w:space="0" w:color="000000"/>
              <w:left w:val="single" w:sz="4" w:space="0" w:color="000000"/>
              <w:bottom w:val="single" w:sz="4" w:space="0" w:color="000000"/>
              <w:right w:val="single" w:sz="4" w:space="0" w:color="000000"/>
            </w:tcBorders>
          </w:tcPr>
          <w:p w14:paraId="54785EEC" w14:textId="77777777" w:rsidR="00050FE2" w:rsidRPr="00050FE2" w:rsidRDefault="00050FE2" w:rsidP="00050FE2">
            <w:pPr>
              <w:spacing w:after="0" w:line="259" w:lineRule="auto"/>
              <w:ind w:left="0" w:firstLine="0"/>
              <w:rPr>
                <w:color w:val="00000A"/>
                <w:sz w:val="22"/>
              </w:rPr>
            </w:pPr>
            <w:r w:rsidRPr="00050FE2">
              <w:rPr>
                <w:b/>
                <w:sz w:val="22"/>
              </w:rPr>
              <w:t xml:space="preserve">Author </w:t>
            </w:r>
          </w:p>
        </w:tc>
        <w:tc>
          <w:tcPr>
            <w:tcW w:w="1835" w:type="dxa"/>
            <w:tcBorders>
              <w:top w:val="single" w:sz="4" w:space="0" w:color="000000"/>
              <w:left w:val="single" w:sz="4" w:space="0" w:color="000000"/>
              <w:bottom w:val="single" w:sz="4" w:space="0" w:color="000000"/>
              <w:right w:val="single" w:sz="4" w:space="0" w:color="000000"/>
            </w:tcBorders>
          </w:tcPr>
          <w:p w14:paraId="28DE655E" w14:textId="77777777" w:rsidR="00050FE2" w:rsidRPr="00050FE2" w:rsidRDefault="00050FE2" w:rsidP="00050FE2">
            <w:pPr>
              <w:spacing w:after="0" w:line="259" w:lineRule="auto"/>
              <w:ind w:left="3" w:firstLine="0"/>
              <w:rPr>
                <w:color w:val="00000A"/>
                <w:sz w:val="22"/>
              </w:rPr>
            </w:pPr>
            <w:r w:rsidRPr="00050FE2">
              <w:rPr>
                <w:b/>
                <w:sz w:val="22"/>
              </w:rPr>
              <w:t xml:space="preserve">Proposed next review date  </w:t>
            </w:r>
          </w:p>
        </w:tc>
      </w:tr>
      <w:tr w:rsidR="00050FE2" w:rsidRPr="00050FE2" w14:paraId="441643C1" w14:textId="77777777" w:rsidTr="00A22675">
        <w:trPr>
          <w:trHeight w:val="516"/>
        </w:trPr>
        <w:tc>
          <w:tcPr>
            <w:tcW w:w="1319" w:type="dxa"/>
            <w:tcBorders>
              <w:top w:val="single" w:sz="4" w:space="0" w:color="000000"/>
              <w:left w:val="single" w:sz="4" w:space="0" w:color="000000"/>
              <w:bottom w:val="single" w:sz="4" w:space="0" w:color="000000"/>
              <w:right w:val="single" w:sz="4" w:space="0" w:color="000000"/>
            </w:tcBorders>
          </w:tcPr>
          <w:p w14:paraId="13C990EC" w14:textId="6A621FE6" w:rsidR="00050FE2" w:rsidRPr="00050FE2" w:rsidRDefault="00050FE2" w:rsidP="00050FE2">
            <w:pPr>
              <w:spacing w:after="0" w:line="259" w:lineRule="auto"/>
              <w:ind w:left="1" w:firstLine="0"/>
              <w:rPr>
                <w:color w:val="00000A"/>
                <w:sz w:val="22"/>
              </w:rPr>
            </w:pPr>
            <w:r w:rsidRPr="00050FE2">
              <w:rPr>
                <w:sz w:val="22"/>
              </w:rPr>
              <w:t>V</w:t>
            </w:r>
            <w:r>
              <w:rPr>
                <w:sz w:val="22"/>
              </w:rPr>
              <w:t>5.1</w:t>
            </w:r>
          </w:p>
        </w:tc>
        <w:tc>
          <w:tcPr>
            <w:tcW w:w="1390" w:type="dxa"/>
            <w:tcBorders>
              <w:top w:val="single" w:sz="4" w:space="0" w:color="000000"/>
              <w:left w:val="single" w:sz="4" w:space="0" w:color="000000"/>
              <w:bottom w:val="single" w:sz="4" w:space="0" w:color="000000"/>
              <w:right w:val="single" w:sz="4" w:space="0" w:color="000000"/>
            </w:tcBorders>
          </w:tcPr>
          <w:p w14:paraId="36C97CA2" w14:textId="0E5EFD7D" w:rsidR="00050FE2" w:rsidRPr="00050FE2" w:rsidRDefault="00050FE2" w:rsidP="00050FE2">
            <w:pPr>
              <w:spacing w:after="0" w:line="259" w:lineRule="auto"/>
              <w:ind w:left="2" w:firstLine="0"/>
              <w:rPr>
                <w:sz w:val="22"/>
              </w:rPr>
            </w:pPr>
            <w:r>
              <w:rPr>
                <w:sz w:val="22"/>
              </w:rPr>
              <w:t xml:space="preserve">Sept </w:t>
            </w:r>
            <w:r w:rsidRPr="00050FE2">
              <w:rPr>
                <w:sz w:val="22"/>
              </w:rPr>
              <w:t>20</w:t>
            </w:r>
            <w:r>
              <w:rPr>
                <w:sz w:val="22"/>
              </w:rPr>
              <w:t>19</w:t>
            </w:r>
          </w:p>
          <w:p w14:paraId="6ABF36F4" w14:textId="77777777" w:rsidR="00050FE2" w:rsidRPr="00050FE2" w:rsidRDefault="00050FE2" w:rsidP="00050FE2">
            <w:pPr>
              <w:spacing w:after="0" w:line="259" w:lineRule="auto"/>
              <w:ind w:left="2" w:firstLine="0"/>
              <w:rPr>
                <w:color w:val="00000A"/>
                <w:sz w:val="22"/>
              </w:rPr>
            </w:pPr>
            <w:r w:rsidRPr="00050FE2">
              <w:rPr>
                <w:sz w:val="22"/>
              </w:rPr>
              <w:t>HSS</w:t>
            </w:r>
          </w:p>
        </w:tc>
        <w:tc>
          <w:tcPr>
            <w:tcW w:w="2885" w:type="dxa"/>
            <w:tcBorders>
              <w:top w:val="single" w:sz="4" w:space="0" w:color="000000"/>
              <w:left w:val="single" w:sz="4" w:space="0" w:color="000000"/>
              <w:bottom w:val="single" w:sz="4" w:space="0" w:color="000000"/>
              <w:right w:val="single" w:sz="4" w:space="0" w:color="000000"/>
            </w:tcBorders>
          </w:tcPr>
          <w:p w14:paraId="44AC2241" w14:textId="77777777" w:rsidR="00050FE2" w:rsidRPr="00050FE2" w:rsidRDefault="00050FE2" w:rsidP="00050FE2">
            <w:pPr>
              <w:spacing w:after="0" w:line="259" w:lineRule="auto"/>
              <w:ind w:left="2" w:firstLine="0"/>
              <w:rPr>
                <w:color w:val="00000A"/>
                <w:sz w:val="22"/>
              </w:rPr>
            </w:pPr>
            <w:r w:rsidRPr="00050FE2">
              <w:rPr>
                <w:sz w:val="22"/>
              </w:rPr>
              <w:t xml:space="preserve"> Annual review </w:t>
            </w:r>
          </w:p>
        </w:tc>
        <w:tc>
          <w:tcPr>
            <w:tcW w:w="1637" w:type="dxa"/>
            <w:tcBorders>
              <w:top w:val="single" w:sz="4" w:space="0" w:color="000000"/>
              <w:left w:val="single" w:sz="4" w:space="0" w:color="000000"/>
              <w:bottom w:val="single" w:sz="4" w:space="0" w:color="000000"/>
              <w:right w:val="single" w:sz="4" w:space="0" w:color="000000"/>
            </w:tcBorders>
          </w:tcPr>
          <w:p w14:paraId="1AAAFBDF" w14:textId="447C6C05" w:rsidR="00050FE2" w:rsidRPr="00050FE2" w:rsidRDefault="00050FE2" w:rsidP="00050FE2">
            <w:pPr>
              <w:spacing w:after="0" w:line="259" w:lineRule="auto"/>
              <w:ind w:left="0" w:firstLine="0"/>
              <w:rPr>
                <w:color w:val="00000A"/>
                <w:sz w:val="22"/>
              </w:rPr>
            </w:pPr>
            <w:r>
              <w:rPr>
                <w:sz w:val="22"/>
              </w:rPr>
              <w:t xml:space="preserve">Facilities Manager </w:t>
            </w:r>
            <w:r w:rsidRPr="00050FE2">
              <w:rPr>
                <w:sz w:val="22"/>
              </w:rPr>
              <w:t xml:space="preserve">   </w:t>
            </w:r>
          </w:p>
        </w:tc>
        <w:tc>
          <w:tcPr>
            <w:tcW w:w="1835" w:type="dxa"/>
            <w:tcBorders>
              <w:top w:val="single" w:sz="4" w:space="0" w:color="000000"/>
              <w:left w:val="single" w:sz="4" w:space="0" w:color="000000"/>
              <w:bottom w:val="single" w:sz="4" w:space="0" w:color="000000"/>
              <w:right w:val="single" w:sz="4" w:space="0" w:color="000000"/>
            </w:tcBorders>
          </w:tcPr>
          <w:p w14:paraId="2C8D4ED6" w14:textId="77777777" w:rsidR="00050FE2" w:rsidRPr="00050FE2" w:rsidRDefault="00050FE2" w:rsidP="00050FE2">
            <w:pPr>
              <w:spacing w:after="0" w:line="259" w:lineRule="auto"/>
              <w:ind w:left="3" w:firstLine="0"/>
              <w:jc w:val="both"/>
              <w:rPr>
                <w:color w:val="00000A"/>
                <w:sz w:val="22"/>
              </w:rPr>
            </w:pPr>
            <w:r w:rsidRPr="00050FE2">
              <w:rPr>
                <w:sz w:val="22"/>
              </w:rPr>
              <w:t xml:space="preserve">Biennially and as required   </w:t>
            </w:r>
          </w:p>
        </w:tc>
      </w:tr>
      <w:tr w:rsidR="00050FE2" w:rsidRPr="00050FE2" w14:paraId="0EDE0AB2" w14:textId="77777777" w:rsidTr="00A22675">
        <w:trPr>
          <w:trHeight w:val="260"/>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BFBFBF"/>
          </w:tcPr>
          <w:p w14:paraId="25321F0D" w14:textId="77777777" w:rsidR="00050FE2" w:rsidRPr="00050FE2" w:rsidRDefault="00050FE2" w:rsidP="00050FE2">
            <w:pPr>
              <w:spacing w:after="0" w:line="259" w:lineRule="auto"/>
              <w:ind w:left="1" w:firstLine="0"/>
              <w:rPr>
                <w:color w:val="00000A"/>
                <w:sz w:val="22"/>
              </w:rPr>
            </w:pPr>
            <w:r w:rsidRPr="00050FE2">
              <w:rPr>
                <w:b/>
                <w:sz w:val="22"/>
              </w:rPr>
              <w:t xml:space="preserve">Related policies  </w:t>
            </w:r>
          </w:p>
        </w:tc>
      </w:tr>
      <w:tr w:rsidR="00050FE2" w:rsidRPr="00050FE2" w14:paraId="270B4447" w14:textId="77777777" w:rsidTr="00A22675">
        <w:trPr>
          <w:trHeight w:val="816"/>
        </w:trPr>
        <w:tc>
          <w:tcPr>
            <w:tcW w:w="9066" w:type="dxa"/>
            <w:gridSpan w:val="5"/>
            <w:tcBorders>
              <w:top w:val="single" w:sz="4" w:space="0" w:color="000000"/>
              <w:left w:val="single" w:sz="4" w:space="0" w:color="000000"/>
              <w:bottom w:val="single" w:sz="4" w:space="0" w:color="000000"/>
              <w:right w:val="single" w:sz="4" w:space="0" w:color="000000"/>
            </w:tcBorders>
          </w:tcPr>
          <w:p w14:paraId="774D0163" w14:textId="77777777" w:rsidR="00050FE2" w:rsidRPr="00050FE2" w:rsidRDefault="00050FE2" w:rsidP="00050FE2">
            <w:pPr>
              <w:numPr>
                <w:ilvl w:val="0"/>
                <w:numId w:val="4"/>
              </w:numPr>
              <w:spacing w:after="0" w:line="259" w:lineRule="auto"/>
              <w:ind w:hanging="360"/>
              <w:rPr>
                <w:color w:val="00000A"/>
                <w:sz w:val="22"/>
              </w:rPr>
            </w:pPr>
            <w:r w:rsidRPr="00050FE2">
              <w:rPr>
                <w:sz w:val="22"/>
              </w:rPr>
              <w:t xml:space="preserve">ICT Acceptable Use Policy  </w:t>
            </w:r>
          </w:p>
          <w:p w14:paraId="603B320B" w14:textId="77777777" w:rsidR="00050FE2" w:rsidRPr="00050FE2" w:rsidRDefault="00050FE2" w:rsidP="00050FE2">
            <w:pPr>
              <w:numPr>
                <w:ilvl w:val="0"/>
                <w:numId w:val="4"/>
              </w:numPr>
              <w:spacing w:after="0" w:line="259" w:lineRule="auto"/>
              <w:ind w:hanging="360"/>
              <w:rPr>
                <w:color w:val="00000A"/>
                <w:sz w:val="22"/>
              </w:rPr>
            </w:pPr>
            <w:r w:rsidRPr="00050FE2">
              <w:rPr>
                <w:sz w:val="22"/>
              </w:rPr>
              <w:t xml:space="preserve">Health and Safety Policy </w:t>
            </w:r>
          </w:p>
          <w:p w14:paraId="59FBAC3B" w14:textId="77777777" w:rsidR="00050FE2" w:rsidRPr="00050FE2" w:rsidRDefault="00050FE2" w:rsidP="00050FE2">
            <w:pPr>
              <w:numPr>
                <w:ilvl w:val="0"/>
                <w:numId w:val="4"/>
              </w:numPr>
              <w:spacing w:after="0" w:line="259" w:lineRule="auto"/>
              <w:ind w:hanging="360"/>
              <w:rPr>
                <w:color w:val="00000A"/>
                <w:sz w:val="22"/>
              </w:rPr>
            </w:pPr>
            <w:r w:rsidRPr="00050FE2">
              <w:rPr>
                <w:sz w:val="22"/>
              </w:rPr>
              <w:t xml:space="preserve">Security Policy  </w:t>
            </w:r>
          </w:p>
        </w:tc>
      </w:tr>
      <w:tr w:rsidR="00050FE2" w:rsidRPr="00050FE2" w14:paraId="21B2C345" w14:textId="77777777" w:rsidTr="00A22675">
        <w:trPr>
          <w:trHeight w:val="262"/>
        </w:trPr>
        <w:tc>
          <w:tcPr>
            <w:tcW w:w="9066" w:type="dxa"/>
            <w:gridSpan w:val="5"/>
            <w:tcBorders>
              <w:top w:val="single" w:sz="4" w:space="0" w:color="000000"/>
              <w:left w:val="single" w:sz="4" w:space="0" w:color="000000"/>
              <w:bottom w:val="single" w:sz="4" w:space="0" w:color="000000"/>
              <w:right w:val="single" w:sz="4" w:space="0" w:color="000000"/>
            </w:tcBorders>
            <w:shd w:val="clear" w:color="auto" w:fill="BFBFBF"/>
          </w:tcPr>
          <w:p w14:paraId="76472065" w14:textId="77777777" w:rsidR="00050FE2" w:rsidRPr="00050FE2" w:rsidRDefault="00050FE2" w:rsidP="00050FE2">
            <w:pPr>
              <w:spacing w:after="0" w:line="259" w:lineRule="auto"/>
              <w:ind w:left="1" w:firstLine="0"/>
              <w:rPr>
                <w:color w:val="00000A"/>
                <w:sz w:val="22"/>
              </w:rPr>
            </w:pPr>
            <w:r w:rsidRPr="00050FE2">
              <w:rPr>
                <w:b/>
                <w:sz w:val="22"/>
              </w:rPr>
              <w:t xml:space="preserve">External Reference  </w:t>
            </w:r>
          </w:p>
        </w:tc>
      </w:tr>
      <w:tr w:rsidR="00050FE2" w:rsidRPr="00050FE2" w14:paraId="6A15E28A" w14:textId="77777777" w:rsidTr="00A22675">
        <w:trPr>
          <w:trHeight w:val="3299"/>
        </w:trPr>
        <w:tc>
          <w:tcPr>
            <w:tcW w:w="9066" w:type="dxa"/>
            <w:gridSpan w:val="5"/>
            <w:tcBorders>
              <w:top w:val="single" w:sz="4" w:space="0" w:color="000000"/>
              <w:left w:val="single" w:sz="4" w:space="0" w:color="000000"/>
              <w:bottom w:val="single" w:sz="4" w:space="0" w:color="000000"/>
              <w:right w:val="single" w:sz="4" w:space="0" w:color="000000"/>
            </w:tcBorders>
          </w:tcPr>
          <w:p w14:paraId="61F9FC37" w14:textId="77777777" w:rsidR="00050FE2" w:rsidRPr="00050FE2" w:rsidRDefault="00050FE2" w:rsidP="00050FE2">
            <w:pPr>
              <w:spacing w:after="0" w:line="259" w:lineRule="auto"/>
              <w:ind w:left="721" w:firstLine="0"/>
              <w:rPr>
                <w:color w:val="00000A"/>
                <w:sz w:val="22"/>
              </w:rPr>
            </w:pPr>
            <w:r w:rsidRPr="00050FE2">
              <w:rPr>
                <w:sz w:val="22"/>
              </w:rPr>
              <w:t xml:space="preserve">The </w:t>
            </w:r>
            <w:r w:rsidRPr="00050FE2">
              <w:rPr>
                <w:color w:val="00000A"/>
                <w:sz w:val="22"/>
              </w:rPr>
              <w:t>Regulation of Investigatory Powers Act 2000</w:t>
            </w:r>
            <w:r w:rsidRPr="00050FE2">
              <w:rPr>
                <w:sz w:val="22"/>
              </w:rPr>
              <w:t xml:space="preserve"> </w:t>
            </w:r>
          </w:p>
          <w:p w14:paraId="4E4DB521" w14:textId="77777777" w:rsidR="00050FE2" w:rsidRPr="00050FE2" w:rsidRDefault="00050FE2" w:rsidP="00050FE2">
            <w:pPr>
              <w:spacing w:after="0" w:line="259" w:lineRule="auto"/>
              <w:ind w:left="721" w:firstLine="0"/>
              <w:rPr>
                <w:color w:val="00000A"/>
                <w:sz w:val="22"/>
              </w:rPr>
            </w:pPr>
            <w:r w:rsidRPr="00050FE2">
              <w:rPr>
                <w:color w:val="00000A"/>
                <w:sz w:val="22"/>
              </w:rPr>
              <w:t>The Protection of Freedoms Act 2012</w:t>
            </w:r>
            <w:r w:rsidRPr="00050FE2">
              <w:rPr>
                <w:sz w:val="22"/>
              </w:rPr>
              <w:t xml:space="preserve"> </w:t>
            </w:r>
          </w:p>
          <w:p w14:paraId="162A8317" w14:textId="77777777" w:rsidR="00050FE2" w:rsidRPr="00050FE2" w:rsidRDefault="00050FE2" w:rsidP="00050FE2">
            <w:pPr>
              <w:spacing w:after="0" w:line="259" w:lineRule="auto"/>
              <w:ind w:left="721" w:firstLine="0"/>
              <w:rPr>
                <w:color w:val="00000A"/>
                <w:sz w:val="22"/>
              </w:rPr>
            </w:pPr>
            <w:r w:rsidRPr="00050FE2">
              <w:rPr>
                <w:color w:val="00000A"/>
                <w:sz w:val="22"/>
              </w:rPr>
              <w:t>The General Data Protection Regulation (GDPR)</w:t>
            </w:r>
            <w:r w:rsidRPr="00050FE2">
              <w:rPr>
                <w:sz w:val="22"/>
              </w:rPr>
              <w:t xml:space="preserve"> </w:t>
            </w:r>
          </w:p>
          <w:p w14:paraId="77F3C37F" w14:textId="77777777" w:rsidR="00050FE2" w:rsidRPr="00050FE2" w:rsidRDefault="00050FE2" w:rsidP="00050FE2">
            <w:pPr>
              <w:spacing w:after="0" w:line="259" w:lineRule="auto"/>
              <w:ind w:left="721" w:firstLine="0"/>
              <w:rPr>
                <w:color w:val="00000A"/>
                <w:sz w:val="22"/>
              </w:rPr>
            </w:pPr>
            <w:r w:rsidRPr="00050FE2">
              <w:rPr>
                <w:color w:val="00000A"/>
                <w:sz w:val="22"/>
              </w:rPr>
              <w:t>The Data Protection Act 1998</w:t>
            </w:r>
            <w:r w:rsidRPr="00050FE2">
              <w:rPr>
                <w:sz w:val="22"/>
              </w:rPr>
              <w:t xml:space="preserve"> </w:t>
            </w:r>
          </w:p>
          <w:p w14:paraId="5D9FDD8A" w14:textId="77777777" w:rsidR="00050FE2" w:rsidRPr="00050FE2" w:rsidRDefault="00050FE2" w:rsidP="00050FE2">
            <w:pPr>
              <w:spacing w:after="0" w:line="259" w:lineRule="auto"/>
              <w:ind w:left="721" w:firstLine="0"/>
              <w:rPr>
                <w:color w:val="00000A"/>
                <w:sz w:val="22"/>
              </w:rPr>
            </w:pPr>
            <w:r w:rsidRPr="00050FE2">
              <w:rPr>
                <w:color w:val="00000A"/>
                <w:sz w:val="22"/>
              </w:rPr>
              <w:t>The Freedom of Information Act 2000</w:t>
            </w:r>
            <w:r w:rsidRPr="00050FE2">
              <w:rPr>
                <w:sz w:val="22"/>
              </w:rPr>
              <w:t xml:space="preserve"> </w:t>
            </w:r>
          </w:p>
          <w:p w14:paraId="5902E174" w14:textId="77777777" w:rsidR="00050FE2" w:rsidRPr="00050FE2" w:rsidRDefault="00050FE2" w:rsidP="00050FE2">
            <w:pPr>
              <w:spacing w:after="2" w:line="238" w:lineRule="auto"/>
              <w:ind w:left="721" w:firstLine="0"/>
              <w:rPr>
                <w:color w:val="00000A"/>
                <w:sz w:val="22"/>
              </w:rPr>
            </w:pPr>
            <w:r w:rsidRPr="00050FE2">
              <w:rPr>
                <w:sz w:val="22"/>
              </w:rPr>
              <w:t xml:space="preserve">The Education (Pupil Information) (England) Regulations 2005 (as amended in 2016) </w:t>
            </w:r>
          </w:p>
          <w:p w14:paraId="5E9015AD" w14:textId="77777777" w:rsidR="00050FE2" w:rsidRPr="00050FE2" w:rsidRDefault="00050FE2" w:rsidP="00050FE2">
            <w:pPr>
              <w:spacing w:after="0" w:line="238" w:lineRule="auto"/>
              <w:ind w:left="721" w:firstLine="0"/>
              <w:rPr>
                <w:color w:val="00000A"/>
                <w:sz w:val="22"/>
              </w:rPr>
            </w:pPr>
            <w:r w:rsidRPr="00050FE2">
              <w:rPr>
                <w:sz w:val="22"/>
              </w:rPr>
              <w:t xml:space="preserve">The Freedom of Information and Data Protection (Appropriate Limit and Fees) Regulations 2004 </w:t>
            </w:r>
          </w:p>
          <w:p w14:paraId="589C7553" w14:textId="77777777" w:rsidR="00050FE2" w:rsidRPr="00050FE2" w:rsidRDefault="00050FE2" w:rsidP="00050FE2">
            <w:pPr>
              <w:spacing w:after="0" w:line="259" w:lineRule="auto"/>
              <w:ind w:left="721" w:firstLine="0"/>
              <w:rPr>
                <w:color w:val="00000A"/>
                <w:sz w:val="22"/>
              </w:rPr>
            </w:pPr>
            <w:r w:rsidRPr="00050FE2">
              <w:rPr>
                <w:sz w:val="22"/>
              </w:rPr>
              <w:t xml:space="preserve">The School </w:t>
            </w:r>
            <w:r w:rsidRPr="00050FE2">
              <w:rPr>
                <w:color w:val="00000A"/>
                <w:sz w:val="22"/>
              </w:rPr>
              <w:t>Standards and Framework Act 1998</w:t>
            </w:r>
            <w:r w:rsidRPr="00050FE2">
              <w:rPr>
                <w:sz w:val="22"/>
              </w:rPr>
              <w:t xml:space="preserve"> </w:t>
            </w:r>
          </w:p>
          <w:p w14:paraId="054DC513" w14:textId="77777777" w:rsidR="00050FE2" w:rsidRPr="00050FE2" w:rsidRDefault="00050FE2" w:rsidP="00050FE2">
            <w:pPr>
              <w:spacing w:after="0" w:line="259" w:lineRule="auto"/>
              <w:ind w:left="721" w:firstLine="0"/>
              <w:rPr>
                <w:color w:val="00000A"/>
                <w:sz w:val="22"/>
              </w:rPr>
            </w:pPr>
            <w:r w:rsidRPr="00050FE2">
              <w:rPr>
                <w:sz w:val="22"/>
              </w:rPr>
              <w:t xml:space="preserve">The Children Act 1989 </w:t>
            </w:r>
          </w:p>
          <w:p w14:paraId="138E2E2A" w14:textId="77777777" w:rsidR="00050FE2" w:rsidRPr="00050FE2" w:rsidRDefault="00050FE2" w:rsidP="00050FE2">
            <w:pPr>
              <w:spacing w:after="0" w:line="259" w:lineRule="auto"/>
              <w:ind w:left="721" w:firstLine="0"/>
              <w:rPr>
                <w:color w:val="00000A"/>
                <w:sz w:val="22"/>
              </w:rPr>
            </w:pPr>
            <w:r w:rsidRPr="00050FE2">
              <w:rPr>
                <w:sz w:val="22"/>
              </w:rPr>
              <w:t xml:space="preserve">The Children Act 2004  </w:t>
            </w:r>
          </w:p>
          <w:p w14:paraId="508DC6F1" w14:textId="77777777" w:rsidR="00050FE2" w:rsidRPr="00050FE2" w:rsidRDefault="00050FE2" w:rsidP="00050FE2">
            <w:pPr>
              <w:spacing w:after="0" w:line="259" w:lineRule="auto"/>
              <w:ind w:left="721" w:firstLine="0"/>
              <w:rPr>
                <w:color w:val="00000A"/>
                <w:sz w:val="22"/>
              </w:rPr>
            </w:pPr>
            <w:r w:rsidRPr="00050FE2">
              <w:rPr>
                <w:sz w:val="22"/>
              </w:rPr>
              <w:t xml:space="preserve">The Equality Act 2010 </w:t>
            </w:r>
          </w:p>
        </w:tc>
      </w:tr>
    </w:tbl>
    <w:p w14:paraId="0AB23B39" w14:textId="7296A6BC" w:rsidR="00050FE2" w:rsidRDefault="00050FE2">
      <w:pPr>
        <w:spacing w:after="7" w:line="259" w:lineRule="auto"/>
        <w:ind w:left="0" w:firstLine="0"/>
        <w:rPr>
          <w:rFonts w:ascii="Segoe UI" w:eastAsia="Segoe UI" w:hAnsi="Segoe UI" w:cs="Segoe UI"/>
          <w:sz w:val="18"/>
        </w:rPr>
      </w:pPr>
    </w:p>
    <w:p w14:paraId="188780DF" w14:textId="2167A72E" w:rsidR="00050FE2" w:rsidRDefault="00050FE2">
      <w:pPr>
        <w:spacing w:after="7" w:line="259" w:lineRule="auto"/>
        <w:ind w:left="0" w:firstLine="0"/>
        <w:rPr>
          <w:rFonts w:ascii="Segoe UI" w:eastAsia="Segoe UI" w:hAnsi="Segoe UI" w:cs="Segoe UI"/>
          <w:sz w:val="18"/>
        </w:rPr>
      </w:pPr>
    </w:p>
    <w:p w14:paraId="20856415" w14:textId="385D4156" w:rsidR="00050FE2" w:rsidRDefault="00050FE2">
      <w:pPr>
        <w:spacing w:after="7" w:line="259" w:lineRule="auto"/>
        <w:ind w:left="0" w:firstLine="0"/>
        <w:rPr>
          <w:rFonts w:ascii="Segoe UI" w:eastAsia="Segoe UI" w:hAnsi="Segoe UI" w:cs="Segoe UI"/>
          <w:sz w:val="18"/>
        </w:rPr>
      </w:pPr>
    </w:p>
    <w:p w14:paraId="6CA0538F" w14:textId="5DB2948D" w:rsidR="00050FE2" w:rsidRDefault="00050FE2">
      <w:pPr>
        <w:spacing w:after="7" w:line="259" w:lineRule="auto"/>
        <w:ind w:left="0" w:firstLine="0"/>
        <w:rPr>
          <w:rFonts w:ascii="Segoe UI" w:eastAsia="Segoe UI" w:hAnsi="Segoe UI" w:cs="Segoe UI"/>
          <w:sz w:val="18"/>
        </w:rPr>
      </w:pPr>
    </w:p>
    <w:p w14:paraId="26F9CBF4" w14:textId="5812043D" w:rsidR="00050FE2" w:rsidRDefault="00050FE2">
      <w:pPr>
        <w:spacing w:after="7" w:line="259" w:lineRule="auto"/>
        <w:ind w:left="0" w:firstLine="0"/>
        <w:rPr>
          <w:rFonts w:ascii="Segoe UI" w:eastAsia="Segoe UI" w:hAnsi="Segoe UI" w:cs="Segoe UI"/>
          <w:sz w:val="18"/>
        </w:rPr>
      </w:pPr>
    </w:p>
    <w:p w14:paraId="463985A1" w14:textId="27C859CA" w:rsidR="00050FE2" w:rsidRDefault="00050FE2">
      <w:pPr>
        <w:spacing w:after="7" w:line="259" w:lineRule="auto"/>
        <w:ind w:left="0" w:firstLine="0"/>
        <w:rPr>
          <w:rFonts w:ascii="Segoe UI" w:eastAsia="Segoe UI" w:hAnsi="Segoe UI" w:cs="Segoe UI"/>
          <w:sz w:val="18"/>
        </w:rPr>
      </w:pPr>
    </w:p>
    <w:p w14:paraId="4C296E3A" w14:textId="6C768AB9" w:rsidR="00050FE2" w:rsidRDefault="00050FE2">
      <w:pPr>
        <w:spacing w:after="7" w:line="259" w:lineRule="auto"/>
        <w:ind w:left="0" w:firstLine="0"/>
        <w:rPr>
          <w:rFonts w:ascii="Segoe UI" w:eastAsia="Segoe UI" w:hAnsi="Segoe UI" w:cs="Segoe UI"/>
          <w:sz w:val="18"/>
        </w:rPr>
      </w:pPr>
    </w:p>
    <w:p w14:paraId="1AB4CB61" w14:textId="24EAF892" w:rsidR="00050FE2" w:rsidRDefault="00050FE2">
      <w:pPr>
        <w:spacing w:after="7" w:line="259" w:lineRule="auto"/>
        <w:ind w:left="0" w:firstLine="0"/>
        <w:rPr>
          <w:rFonts w:ascii="Segoe UI" w:eastAsia="Segoe UI" w:hAnsi="Segoe UI" w:cs="Segoe UI"/>
          <w:sz w:val="18"/>
        </w:rPr>
      </w:pPr>
    </w:p>
    <w:p w14:paraId="654EB295" w14:textId="1725EB27" w:rsidR="00050FE2" w:rsidRDefault="00050FE2">
      <w:pPr>
        <w:spacing w:after="7" w:line="259" w:lineRule="auto"/>
        <w:ind w:left="0" w:firstLine="0"/>
        <w:rPr>
          <w:rFonts w:ascii="Segoe UI" w:eastAsia="Segoe UI" w:hAnsi="Segoe UI" w:cs="Segoe UI"/>
          <w:sz w:val="18"/>
        </w:rPr>
      </w:pPr>
    </w:p>
    <w:p w14:paraId="24BAF5A9" w14:textId="336F1A9A" w:rsidR="00050FE2" w:rsidRDefault="00050FE2">
      <w:pPr>
        <w:spacing w:after="7" w:line="259" w:lineRule="auto"/>
        <w:ind w:left="0" w:firstLine="0"/>
        <w:rPr>
          <w:rFonts w:ascii="Segoe UI" w:eastAsia="Segoe UI" w:hAnsi="Segoe UI" w:cs="Segoe UI"/>
          <w:sz w:val="18"/>
        </w:rPr>
      </w:pPr>
    </w:p>
    <w:p w14:paraId="485C675A" w14:textId="1BF5C6A2" w:rsidR="00050FE2" w:rsidRDefault="00050FE2">
      <w:pPr>
        <w:spacing w:after="7" w:line="259" w:lineRule="auto"/>
        <w:ind w:left="0" w:firstLine="0"/>
        <w:rPr>
          <w:rFonts w:ascii="Segoe UI" w:eastAsia="Segoe UI" w:hAnsi="Segoe UI" w:cs="Segoe UI"/>
          <w:sz w:val="18"/>
        </w:rPr>
      </w:pPr>
    </w:p>
    <w:p w14:paraId="3ED1EDA6" w14:textId="1696C702" w:rsidR="00050FE2" w:rsidRDefault="00050FE2">
      <w:pPr>
        <w:spacing w:after="7" w:line="259" w:lineRule="auto"/>
        <w:ind w:left="0" w:firstLine="0"/>
        <w:rPr>
          <w:rFonts w:ascii="Segoe UI" w:eastAsia="Segoe UI" w:hAnsi="Segoe UI" w:cs="Segoe UI"/>
          <w:sz w:val="18"/>
        </w:rPr>
      </w:pPr>
    </w:p>
    <w:p w14:paraId="315D5911" w14:textId="69C85DBA" w:rsidR="00050FE2" w:rsidRDefault="00050FE2">
      <w:pPr>
        <w:spacing w:after="7" w:line="259" w:lineRule="auto"/>
        <w:ind w:left="0" w:firstLine="0"/>
        <w:rPr>
          <w:rFonts w:ascii="Segoe UI" w:eastAsia="Segoe UI" w:hAnsi="Segoe UI" w:cs="Segoe UI"/>
          <w:sz w:val="18"/>
        </w:rPr>
      </w:pPr>
    </w:p>
    <w:p w14:paraId="46C09897" w14:textId="65AAA189" w:rsidR="00050FE2" w:rsidRDefault="00050FE2">
      <w:pPr>
        <w:spacing w:after="7" w:line="259" w:lineRule="auto"/>
        <w:ind w:left="0" w:firstLine="0"/>
        <w:rPr>
          <w:rFonts w:ascii="Segoe UI" w:eastAsia="Segoe UI" w:hAnsi="Segoe UI" w:cs="Segoe UI"/>
          <w:sz w:val="18"/>
        </w:rPr>
      </w:pPr>
    </w:p>
    <w:p w14:paraId="5E03E5F3" w14:textId="56998BAB" w:rsidR="00050FE2" w:rsidRDefault="00050FE2">
      <w:pPr>
        <w:spacing w:after="7" w:line="259" w:lineRule="auto"/>
        <w:ind w:left="0" w:firstLine="0"/>
        <w:rPr>
          <w:rFonts w:ascii="Segoe UI" w:eastAsia="Segoe UI" w:hAnsi="Segoe UI" w:cs="Segoe UI"/>
          <w:sz w:val="18"/>
        </w:rPr>
      </w:pPr>
    </w:p>
    <w:p w14:paraId="5B900AA4" w14:textId="3FF52885" w:rsidR="00050FE2" w:rsidRDefault="00050FE2">
      <w:pPr>
        <w:spacing w:after="7" w:line="259" w:lineRule="auto"/>
        <w:ind w:left="0" w:firstLine="0"/>
        <w:rPr>
          <w:rFonts w:ascii="Segoe UI" w:eastAsia="Segoe UI" w:hAnsi="Segoe UI" w:cs="Segoe UI"/>
          <w:sz w:val="18"/>
        </w:rPr>
      </w:pPr>
    </w:p>
    <w:p w14:paraId="3B204238" w14:textId="77777777" w:rsidR="00050FE2" w:rsidRDefault="00050FE2">
      <w:pPr>
        <w:spacing w:after="7" w:line="259" w:lineRule="auto"/>
        <w:ind w:left="0" w:firstLine="0"/>
        <w:rPr>
          <w:rFonts w:ascii="Segoe UI" w:eastAsia="Segoe UI" w:hAnsi="Segoe UI" w:cs="Segoe UI"/>
          <w:sz w:val="18"/>
        </w:rPr>
      </w:pPr>
    </w:p>
    <w:p w14:paraId="49488279" w14:textId="7DC24920" w:rsidR="00050FE2" w:rsidRDefault="00050FE2">
      <w:pPr>
        <w:spacing w:after="7" w:line="259" w:lineRule="auto"/>
        <w:ind w:left="0" w:firstLine="0"/>
        <w:rPr>
          <w:rFonts w:ascii="Segoe UI" w:eastAsia="Segoe UI" w:hAnsi="Segoe UI" w:cs="Segoe UI"/>
          <w:sz w:val="18"/>
        </w:rPr>
      </w:pPr>
    </w:p>
    <w:p w14:paraId="217C436B" w14:textId="37331DD6" w:rsidR="00050FE2" w:rsidRDefault="00050FE2">
      <w:pPr>
        <w:spacing w:after="7" w:line="259" w:lineRule="auto"/>
        <w:ind w:left="0" w:firstLine="0"/>
        <w:rPr>
          <w:rFonts w:ascii="Segoe UI" w:eastAsia="Segoe UI" w:hAnsi="Segoe UI" w:cs="Segoe UI"/>
          <w:sz w:val="18"/>
        </w:rPr>
      </w:pPr>
    </w:p>
    <w:p w14:paraId="035C4BB8" w14:textId="77777777" w:rsidR="00F832A5" w:rsidRDefault="00064ACF">
      <w:pPr>
        <w:spacing w:after="0" w:line="259" w:lineRule="auto"/>
        <w:ind w:left="0" w:firstLine="0"/>
      </w:pPr>
      <w:r>
        <w:t xml:space="preserve"> </w:t>
      </w:r>
      <w:r>
        <w:rPr>
          <w:rFonts w:ascii="Segoe UI" w:eastAsia="Segoe UI" w:hAnsi="Segoe UI" w:cs="Segoe UI"/>
          <w:sz w:val="18"/>
        </w:rPr>
        <w:t xml:space="preserve"> </w:t>
      </w:r>
    </w:p>
    <w:p w14:paraId="06D18373" w14:textId="77777777" w:rsidR="00F832A5" w:rsidRDefault="00064ACF">
      <w:pPr>
        <w:pStyle w:val="Heading1"/>
        <w:ind w:left="-5" w:right="3301"/>
      </w:pPr>
      <w:r>
        <w:lastRenderedPageBreak/>
        <w:t>INTRODUCTION</w:t>
      </w:r>
      <w:r>
        <w:rPr>
          <w:b w:val="0"/>
        </w:rPr>
        <w:t xml:space="preserve">  </w:t>
      </w:r>
    </w:p>
    <w:p w14:paraId="2EAC8FB2" w14:textId="77777777" w:rsidR="00F832A5" w:rsidRDefault="00064ACF">
      <w:pPr>
        <w:spacing w:after="0" w:line="259" w:lineRule="auto"/>
        <w:ind w:left="0" w:firstLine="0"/>
      </w:pPr>
      <w:r>
        <w:t xml:space="preserve"> </w:t>
      </w:r>
      <w:r>
        <w:rPr>
          <w:rFonts w:ascii="Segoe UI" w:eastAsia="Segoe UI" w:hAnsi="Segoe UI" w:cs="Segoe UI"/>
          <w:sz w:val="18"/>
        </w:rPr>
        <w:t xml:space="preserve"> </w:t>
      </w:r>
    </w:p>
    <w:p w14:paraId="2D116CFE" w14:textId="77777777" w:rsidR="00F832A5" w:rsidRDefault="00064ACF">
      <w:pPr>
        <w:numPr>
          <w:ilvl w:val="0"/>
          <w:numId w:val="1"/>
        </w:numPr>
        <w:ind w:right="3"/>
      </w:pPr>
      <w:r>
        <w:t>Fire Safety at ICMP is managed through this Fire Safety Policy and the associated Fire Strategy Plan. These form part of, and should be considered with, the wider suite of Health and Safety Policies and Procedures.</w:t>
      </w:r>
      <w:r>
        <w:rPr>
          <w:sz w:val="22"/>
        </w:rPr>
        <w:t xml:space="preserve">  </w:t>
      </w:r>
    </w:p>
    <w:p w14:paraId="108F1123" w14:textId="77777777" w:rsidR="00F832A5" w:rsidRDefault="00064ACF">
      <w:pPr>
        <w:spacing w:after="0" w:line="259" w:lineRule="auto"/>
        <w:ind w:left="0" w:firstLine="0"/>
      </w:pPr>
      <w:r>
        <w:rPr>
          <w:sz w:val="22"/>
        </w:rPr>
        <w:t xml:space="preserve">  </w:t>
      </w:r>
    </w:p>
    <w:p w14:paraId="5B911C6B" w14:textId="77777777" w:rsidR="00F832A5" w:rsidRDefault="00064ACF">
      <w:pPr>
        <w:numPr>
          <w:ilvl w:val="0"/>
          <w:numId w:val="1"/>
        </w:numPr>
        <w:ind w:right="3"/>
      </w:pPr>
      <w:r>
        <w:t>The use of this Management Procedure</w:t>
      </w:r>
      <w:r>
        <w:t xml:space="preserve"> and the incorporation of its requirements into working practices and activities will ensure that the Institute of Contemporary Music Performance and its community achieve compliance with its legal duties with regard to health and safety</w:t>
      </w:r>
      <w:r>
        <w:rPr>
          <w:sz w:val="22"/>
        </w:rPr>
        <w:t xml:space="preserve">  </w:t>
      </w:r>
    </w:p>
    <w:p w14:paraId="68FC1141" w14:textId="77777777" w:rsidR="00F832A5" w:rsidRDefault="00064ACF">
      <w:pPr>
        <w:spacing w:after="0" w:line="259" w:lineRule="auto"/>
        <w:ind w:left="705" w:firstLine="0"/>
      </w:pPr>
      <w:r>
        <w:rPr>
          <w:sz w:val="22"/>
        </w:rPr>
        <w:t xml:space="preserve"> </w:t>
      </w:r>
      <w:r>
        <w:rPr>
          <w:rFonts w:ascii="Segoe UI" w:eastAsia="Segoe UI" w:hAnsi="Segoe UI" w:cs="Segoe UI"/>
          <w:sz w:val="18"/>
        </w:rPr>
        <w:t xml:space="preserve"> </w:t>
      </w:r>
    </w:p>
    <w:p w14:paraId="292EE965" w14:textId="77777777" w:rsidR="00F832A5" w:rsidRDefault="00064ACF">
      <w:pPr>
        <w:pStyle w:val="Heading1"/>
        <w:ind w:left="-5" w:right="3301"/>
      </w:pPr>
      <w:r>
        <w:t>GENERAL APPRO</w:t>
      </w:r>
      <w:r>
        <w:t>ACH TO FIRE SAFETY</w:t>
      </w:r>
      <w:r>
        <w:rPr>
          <w:sz w:val="22"/>
        </w:rPr>
        <w:t xml:space="preserve"> </w:t>
      </w:r>
      <w:r>
        <w:rPr>
          <w:rFonts w:ascii="Segoe UI" w:eastAsia="Segoe UI" w:hAnsi="Segoe UI" w:cs="Segoe UI"/>
          <w:vertAlign w:val="subscript"/>
        </w:rPr>
        <w:t xml:space="preserve"> </w:t>
      </w:r>
    </w:p>
    <w:p w14:paraId="07BC880F" w14:textId="77777777" w:rsidR="00F832A5" w:rsidRDefault="00064ACF">
      <w:pPr>
        <w:spacing w:after="0" w:line="259" w:lineRule="auto"/>
        <w:ind w:left="705" w:firstLine="0"/>
      </w:pPr>
      <w:r>
        <w:rPr>
          <w:sz w:val="22"/>
        </w:rPr>
        <w:t xml:space="preserve"> </w:t>
      </w:r>
      <w:r>
        <w:rPr>
          <w:rFonts w:ascii="Segoe UI" w:eastAsia="Segoe UI" w:hAnsi="Segoe UI" w:cs="Segoe UI"/>
          <w:sz w:val="18"/>
        </w:rPr>
        <w:t xml:space="preserve"> </w:t>
      </w:r>
    </w:p>
    <w:p w14:paraId="66BC5C0C" w14:textId="77777777" w:rsidR="00F832A5" w:rsidRDefault="00064ACF">
      <w:pPr>
        <w:numPr>
          <w:ilvl w:val="0"/>
          <w:numId w:val="2"/>
        </w:numPr>
        <w:ind w:right="3" w:hanging="720"/>
      </w:pPr>
      <w:r>
        <w:t>The effects of a fire can be devastating in terms of lives lost, injuries, and damage to property, the environment and business interests. Most fires are preventable and can be avoided by implementing fire safety policies and proced</w:t>
      </w:r>
      <w:r>
        <w:t>ures and by fostering a fire safety culture.</w:t>
      </w:r>
      <w:r>
        <w:rPr>
          <w:sz w:val="22"/>
        </w:rPr>
        <w:t xml:space="preserve">  </w:t>
      </w:r>
    </w:p>
    <w:p w14:paraId="632425D4" w14:textId="77777777" w:rsidR="00F832A5" w:rsidRDefault="00064ACF">
      <w:pPr>
        <w:spacing w:after="0" w:line="259" w:lineRule="auto"/>
        <w:ind w:left="0" w:firstLine="0"/>
      </w:pPr>
      <w:r>
        <w:rPr>
          <w:sz w:val="22"/>
        </w:rPr>
        <w:t xml:space="preserve">  </w:t>
      </w:r>
    </w:p>
    <w:p w14:paraId="7CCC1E50" w14:textId="77777777" w:rsidR="00F832A5" w:rsidRDefault="00064ACF">
      <w:pPr>
        <w:numPr>
          <w:ilvl w:val="0"/>
          <w:numId w:val="2"/>
        </w:numPr>
        <w:ind w:right="3" w:hanging="720"/>
      </w:pPr>
      <w:r>
        <w:t>All employers and building owners have a legal duty to take appropriate measures to control the risks posed by fire. The main laws that govern fire safety in respect of ICMP’s activities are:</w:t>
      </w:r>
      <w:r>
        <w:rPr>
          <w:sz w:val="22"/>
        </w:rPr>
        <w:t xml:space="preserve">  </w:t>
      </w:r>
    </w:p>
    <w:p w14:paraId="3DB3DD45" w14:textId="77777777" w:rsidR="00F832A5" w:rsidRDefault="00064ACF">
      <w:pPr>
        <w:spacing w:after="0" w:line="259" w:lineRule="auto"/>
        <w:ind w:left="0" w:firstLine="0"/>
      </w:pPr>
      <w:r>
        <w:rPr>
          <w:sz w:val="22"/>
        </w:rPr>
        <w:t xml:space="preserve">  </w:t>
      </w:r>
    </w:p>
    <w:p w14:paraId="383C83CC" w14:textId="77777777" w:rsidR="00F832A5" w:rsidRDefault="00064ACF">
      <w:pPr>
        <w:numPr>
          <w:ilvl w:val="1"/>
          <w:numId w:val="2"/>
        </w:numPr>
        <w:ind w:right="3" w:hanging="400"/>
      </w:pPr>
      <w:r>
        <w:t>The Regul</w:t>
      </w:r>
      <w:r>
        <w:t>atory Reform (Fire Safety) Order 2005</w:t>
      </w:r>
      <w:r>
        <w:rPr>
          <w:sz w:val="22"/>
        </w:rPr>
        <w:t xml:space="preserve">  </w:t>
      </w:r>
    </w:p>
    <w:p w14:paraId="0498F9E3" w14:textId="77777777" w:rsidR="00F832A5" w:rsidRDefault="00064ACF">
      <w:pPr>
        <w:spacing w:after="0" w:line="259" w:lineRule="auto"/>
        <w:ind w:left="360" w:firstLine="0"/>
      </w:pPr>
      <w:r>
        <w:rPr>
          <w:sz w:val="22"/>
        </w:rPr>
        <w:t xml:space="preserve">  </w:t>
      </w:r>
    </w:p>
    <w:p w14:paraId="7BB72598" w14:textId="77777777" w:rsidR="00F832A5" w:rsidRDefault="00064ACF">
      <w:pPr>
        <w:numPr>
          <w:ilvl w:val="1"/>
          <w:numId w:val="2"/>
        </w:numPr>
        <w:ind w:right="3" w:hanging="400"/>
      </w:pPr>
      <w:r>
        <w:t>The Building Regulations 2010</w:t>
      </w:r>
      <w:r>
        <w:rPr>
          <w:sz w:val="22"/>
        </w:rPr>
        <w:t xml:space="preserve">  </w:t>
      </w:r>
    </w:p>
    <w:p w14:paraId="3C2A37E6" w14:textId="77777777" w:rsidR="00F832A5" w:rsidRDefault="00064ACF">
      <w:pPr>
        <w:spacing w:after="0" w:line="259" w:lineRule="auto"/>
        <w:ind w:left="720" w:firstLine="0"/>
      </w:pPr>
      <w:r>
        <w:rPr>
          <w:sz w:val="22"/>
        </w:rPr>
        <w:t xml:space="preserve">  </w:t>
      </w:r>
    </w:p>
    <w:p w14:paraId="3AAF39D0" w14:textId="77777777" w:rsidR="00F832A5" w:rsidRDefault="00064ACF">
      <w:pPr>
        <w:ind w:left="355" w:right="3"/>
      </w:pPr>
      <w:r>
        <w:t xml:space="preserve">4.3The Dangerous Substances and Explosive Atmospheres Regulations </w:t>
      </w:r>
    </w:p>
    <w:p w14:paraId="6F49B06F" w14:textId="77777777" w:rsidR="00F832A5" w:rsidRDefault="00064ACF">
      <w:pPr>
        <w:ind w:left="355" w:right="3"/>
      </w:pPr>
      <w:r>
        <w:t>2002</w:t>
      </w:r>
      <w:r>
        <w:rPr>
          <w:sz w:val="22"/>
        </w:rPr>
        <w:t xml:space="preserve">  </w:t>
      </w:r>
    </w:p>
    <w:p w14:paraId="79028449" w14:textId="77777777" w:rsidR="00F832A5" w:rsidRDefault="00064ACF">
      <w:pPr>
        <w:spacing w:after="0" w:line="259" w:lineRule="auto"/>
        <w:ind w:left="360" w:firstLine="0"/>
      </w:pPr>
      <w:r>
        <w:rPr>
          <w:sz w:val="22"/>
        </w:rPr>
        <w:t xml:space="preserve">  </w:t>
      </w:r>
    </w:p>
    <w:p w14:paraId="7099EF5C" w14:textId="77777777" w:rsidR="00F832A5" w:rsidRDefault="00064ACF">
      <w:pPr>
        <w:numPr>
          <w:ilvl w:val="0"/>
          <w:numId w:val="2"/>
        </w:numPr>
        <w:ind w:right="3" w:hanging="720"/>
      </w:pPr>
      <w:r>
        <w:t>The general duties imposed upon individuals by The Health and Safety at Work Act 1974 (HASAWA) also apply to fire safety. Fundamentally, fire safety is everyone’s responsibility, and everyone has a role to play in ensuring that the risks from fire are mini</w:t>
      </w:r>
      <w:r>
        <w:t>mized.</w:t>
      </w:r>
      <w:r>
        <w:rPr>
          <w:sz w:val="22"/>
        </w:rPr>
        <w:t xml:space="preserve">  </w:t>
      </w:r>
    </w:p>
    <w:p w14:paraId="5C808C97" w14:textId="77777777" w:rsidR="00F832A5" w:rsidRDefault="00064ACF">
      <w:pPr>
        <w:spacing w:after="20" w:line="259" w:lineRule="auto"/>
        <w:ind w:left="0" w:firstLine="0"/>
      </w:pPr>
      <w:r>
        <w:rPr>
          <w:sz w:val="22"/>
        </w:rPr>
        <w:t xml:space="preserve">  </w:t>
      </w:r>
    </w:p>
    <w:p w14:paraId="4A9E538C" w14:textId="77777777" w:rsidR="00F832A5" w:rsidRDefault="00064ACF">
      <w:pPr>
        <w:numPr>
          <w:ilvl w:val="0"/>
          <w:numId w:val="2"/>
        </w:numPr>
        <w:ind w:right="3" w:hanging="720"/>
      </w:pPr>
      <w:r>
        <w:t>ICMP’s aim is to have zero fires and false alarm activations. Even with this in mind, it must be recognized, that despite our best efforts, there will be a residual risk. The purpose of this Policy is to ensure that this risk is kept as low pra</w:t>
      </w:r>
      <w:r>
        <w:t>cticably possible.</w:t>
      </w:r>
      <w:r>
        <w:rPr>
          <w:sz w:val="22"/>
        </w:rPr>
        <w:t xml:space="preserve">  </w:t>
      </w:r>
    </w:p>
    <w:p w14:paraId="36F801C5" w14:textId="77777777" w:rsidR="00F832A5" w:rsidRDefault="00064ACF">
      <w:pPr>
        <w:spacing w:after="0" w:line="259" w:lineRule="auto"/>
        <w:ind w:left="0" w:firstLine="0"/>
      </w:pPr>
      <w:r>
        <w:rPr>
          <w:sz w:val="22"/>
        </w:rPr>
        <w:t xml:space="preserve">  </w:t>
      </w:r>
    </w:p>
    <w:p w14:paraId="6368A939" w14:textId="77777777" w:rsidR="00F832A5" w:rsidRDefault="00064ACF">
      <w:pPr>
        <w:numPr>
          <w:ilvl w:val="0"/>
          <w:numId w:val="2"/>
        </w:numPr>
        <w:ind w:right="3" w:hanging="720"/>
      </w:pPr>
      <w:r>
        <w:t xml:space="preserve">This Policy has been endorsed by the ICMP’s Health Safety and </w:t>
      </w:r>
    </w:p>
    <w:p w14:paraId="4130D490" w14:textId="01DDB9FF" w:rsidR="00F832A5" w:rsidRDefault="00064ACF">
      <w:pPr>
        <w:ind w:right="3"/>
        <w:rPr>
          <w:sz w:val="22"/>
        </w:rPr>
      </w:pPr>
      <w:r>
        <w:t>Security Committee and compliance with it forms part of the terms and conditions of employment for all employees and conditions of registration for students.</w:t>
      </w:r>
      <w:r>
        <w:rPr>
          <w:sz w:val="22"/>
        </w:rPr>
        <w:t xml:space="preserve">  </w:t>
      </w:r>
    </w:p>
    <w:p w14:paraId="32351154" w14:textId="38E68502" w:rsidR="00050FE2" w:rsidRDefault="00050FE2">
      <w:pPr>
        <w:ind w:right="3"/>
        <w:rPr>
          <w:sz w:val="22"/>
        </w:rPr>
      </w:pPr>
    </w:p>
    <w:p w14:paraId="7E895EC3" w14:textId="77777777" w:rsidR="00050FE2" w:rsidRDefault="00050FE2">
      <w:pPr>
        <w:ind w:right="3"/>
      </w:pPr>
    </w:p>
    <w:p w14:paraId="09575E86" w14:textId="77777777" w:rsidR="00F832A5" w:rsidRDefault="00064ACF">
      <w:pPr>
        <w:pStyle w:val="Heading1"/>
        <w:ind w:left="-5" w:right="3301"/>
      </w:pPr>
      <w:r>
        <w:lastRenderedPageBreak/>
        <w:t>FIRE SAFE</w:t>
      </w:r>
      <w:r>
        <w:t>TY POLICY</w:t>
      </w:r>
      <w:r>
        <w:rPr>
          <w:sz w:val="22"/>
        </w:rPr>
        <w:t xml:space="preserve"> </w:t>
      </w:r>
      <w:r>
        <w:rPr>
          <w:rFonts w:ascii="Segoe UI" w:eastAsia="Segoe UI" w:hAnsi="Segoe UI" w:cs="Segoe UI"/>
          <w:vertAlign w:val="subscript"/>
        </w:rPr>
        <w:t xml:space="preserve"> </w:t>
      </w:r>
    </w:p>
    <w:p w14:paraId="77D1F5B8" w14:textId="77777777" w:rsidR="00F832A5" w:rsidRDefault="00064ACF">
      <w:pPr>
        <w:spacing w:after="0" w:line="259" w:lineRule="auto"/>
        <w:ind w:left="0" w:firstLine="0"/>
      </w:pPr>
      <w:r>
        <w:rPr>
          <w:b/>
          <w:sz w:val="22"/>
        </w:rPr>
        <w:t xml:space="preserve"> </w:t>
      </w:r>
      <w:r>
        <w:rPr>
          <w:rFonts w:ascii="Segoe UI" w:eastAsia="Segoe UI" w:hAnsi="Segoe UI" w:cs="Segoe UI"/>
          <w:b/>
          <w:sz w:val="18"/>
        </w:rPr>
        <w:t xml:space="preserve"> </w:t>
      </w:r>
    </w:p>
    <w:p w14:paraId="4CCC9924" w14:textId="77777777" w:rsidR="00F832A5" w:rsidRDefault="00064ACF">
      <w:pPr>
        <w:numPr>
          <w:ilvl w:val="0"/>
          <w:numId w:val="3"/>
        </w:numPr>
        <w:ind w:right="3" w:hanging="720"/>
      </w:pPr>
      <w:r>
        <w:t>This Fire Safety Policy forms a part of the ICMP’s over-arching Health and Safety Policies. The duties imposed by this Policy supplement those of the Health and Safety Policies. None of the requirements of this Policy shall be taken as remov</w:t>
      </w:r>
      <w:r>
        <w:t>ing or replacing any of the requirements of the Health and Safety Policies.</w:t>
      </w:r>
      <w:r>
        <w:rPr>
          <w:sz w:val="22"/>
        </w:rPr>
        <w:t xml:space="preserve">  </w:t>
      </w:r>
    </w:p>
    <w:p w14:paraId="601BD94F" w14:textId="77777777" w:rsidR="00F832A5" w:rsidRDefault="00064ACF">
      <w:pPr>
        <w:spacing w:after="0" w:line="259" w:lineRule="auto"/>
        <w:ind w:left="360" w:firstLine="0"/>
      </w:pPr>
      <w:r>
        <w:rPr>
          <w:sz w:val="22"/>
        </w:rPr>
        <w:t xml:space="preserve"> </w:t>
      </w:r>
      <w:r>
        <w:rPr>
          <w:rFonts w:ascii="Segoe UI" w:eastAsia="Segoe UI" w:hAnsi="Segoe UI" w:cs="Segoe UI"/>
          <w:sz w:val="18"/>
        </w:rPr>
        <w:t xml:space="preserve"> </w:t>
      </w:r>
    </w:p>
    <w:p w14:paraId="276CA6BC" w14:textId="77777777" w:rsidR="00F832A5" w:rsidRDefault="00064ACF">
      <w:pPr>
        <w:numPr>
          <w:ilvl w:val="0"/>
          <w:numId w:val="3"/>
        </w:numPr>
        <w:spacing w:after="27"/>
        <w:ind w:right="3" w:hanging="720"/>
      </w:pPr>
      <w:r>
        <w:t>It is the Policy of the ICMP to ensure that:</w:t>
      </w:r>
      <w:r>
        <w:rPr>
          <w:sz w:val="22"/>
        </w:rPr>
        <w:t xml:space="preserve">  </w:t>
      </w:r>
    </w:p>
    <w:p w14:paraId="0E453784" w14:textId="77777777" w:rsidR="00F832A5" w:rsidRDefault="00064ACF">
      <w:pPr>
        <w:spacing w:after="0" w:line="259" w:lineRule="auto"/>
        <w:ind w:left="0" w:firstLine="0"/>
      </w:pPr>
      <w:r>
        <w:t xml:space="preserve"> </w:t>
      </w:r>
      <w:r>
        <w:rPr>
          <w:rFonts w:ascii="Segoe UI" w:eastAsia="Segoe UI" w:hAnsi="Segoe UI" w:cs="Segoe UI"/>
          <w:sz w:val="18"/>
        </w:rPr>
        <w:t xml:space="preserve"> </w:t>
      </w:r>
    </w:p>
    <w:p w14:paraId="106F85CB" w14:textId="77777777" w:rsidR="00F832A5" w:rsidRDefault="00064ACF">
      <w:pPr>
        <w:numPr>
          <w:ilvl w:val="1"/>
          <w:numId w:val="3"/>
        </w:numPr>
        <w:ind w:right="3" w:hanging="1081"/>
      </w:pPr>
      <w:r>
        <w:t>The risk of a fire starting is minimized.</w:t>
      </w:r>
      <w:r>
        <w:rPr>
          <w:sz w:val="22"/>
        </w:rPr>
        <w:t xml:space="preserve">  </w:t>
      </w:r>
    </w:p>
    <w:p w14:paraId="216C7120" w14:textId="77777777" w:rsidR="00F832A5" w:rsidRDefault="00064ACF">
      <w:pPr>
        <w:spacing w:after="0" w:line="259" w:lineRule="auto"/>
        <w:ind w:left="720" w:firstLine="0"/>
      </w:pPr>
      <w:r>
        <w:rPr>
          <w:sz w:val="22"/>
        </w:rPr>
        <w:t xml:space="preserve">  </w:t>
      </w:r>
    </w:p>
    <w:p w14:paraId="583C8AD3" w14:textId="77777777" w:rsidR="00F832A5" w:rsidRDefault="00064ACF">
      <w:pPr>
        <w:numPr>
          <w:ilvl w:val="1"/>
          <w:numId w:val="3"/>
        </w:numPr>
        <w:spacing w:after="0" w:line="240" w:lineRule="auto"/>
        <w:ind w:right="3" w:hanging="1081"/>
      </w:pPr>
      <w:r>
        <w:t xml:space="preserve">If a fire does occur, everyone is alerted, and all occupants can </w:t>
      </w:r>
      <w:r>
        <w:rPr>
          <w:sz w:val="22"/>
        </w:rPr>
        <w:t xml:space="preserve"> </w:t>
      </w:r>
      <w:r>
        <w:t xml:space="preserve">           leave the building quickly, without undue risk and reach a place                of safety.</w:t>
      </w:r>
      <w:r>
        <w:rPr>
          <w:sz w:val="22"/>
        </w:rPr>
        <w:t xml:space="preserve">  </w:t>
      </w:r>
    </w:p>
    <w:p w14:paraId="25A6B551" w14:textId="77777777" w:rsidR="00F832A5" w:rsidRDefault="00064ACF">
      <w:pPr>
        <w:spacing w:after="0" w:line="259" w:lineRule="auto"/>
        <w:ind w:left="720" w:firstLine="0"/>
      </w:pPr>
      <w:r>
        <w:rPr>
          <w:sz w:val="22"/>
        </w:rPr>
        <w:t xml:space="preserve">  </w:t>
      </w:r>
    </w:p>
    <w:p w14:paraId="0786B726" w14:textId="77777777" w:rsidR="00F832A5" w:rsidRDefault="00064ACF">
      <w:pPr>
        <w:numPr>
          <w:ilvl w:val="1"/>
          <w:numId w:val="3"/>
        </w:numPr>
        <w:ind w:right="3" w:hanging="1081"/>
      </w:pPr>
      <w:r>
        <w:t xml:space="preserve">Measures are put into place to ensure that the potential for fire to  </w:t>
      </w:r>
      <w:r>
        <w:rPr>
          <w:sz w:val="22"/>
        </w:rPr>
        <w:t xml:space="preserve"> </w:t>
      </w:r>
      <w:r>
        <w:t xml:space="preserve">pose a risk </w:t>
      </w:r>
      <w:r>
        <w:t>to life or cause damage to property, the environment or the ICMP’s business, is minimized.</w:t>
      </w:r>
      <w:r>
        <w:rPr>
          <w:sz w:val="22"/>
        </w:rPr>
        <w:t xml:space="preserve">  </w:t>
      </w:r>
    </w:p>
    <w:p w14:paraId="562CF4A9" w14:textId="77777777" w:rsidR="00F832A5" w:rsidRDefault="00064ACF">
      <w:pPr>
        <w:spacing w:after="0" w:line="259" w:lineRule="auto"/>
        <w:ind w:left="0" w:firstLine="0"/>
      </w:pPr>
      <w:r>
        <w:rPr>
          <w:b/>
          <w:sz w:val="22"/>
        </w:rPr>
        <w:t xml:space="preserve"> </w:t>
      </w:r>
      <w:r>
        <w:rPr>
          <w:rFonts w:ascii="Segoe UI" w:eastAsia="Segoe UI" w:hAnsi="Segoe UI" w:cs="Segoe UI"/>
          <w:b/>
          <w:sz w:val="18"/>
        </w:rPr>
        <w:t xml:space="preserve"> </w:t>
      </w:r>
    </w:p>
    <w:p w14:paraId="15B2D8A8" w14:textId="77777777" w:rsidR="00F832A5" w:rsidRDefault="00064ACF">
      <w:pPr>
        <w:numPr>
          <w:ilvl w:val="0"/>
          <w:numId w:val="3"/>
        </w:numPr>
        <w:ind w:right="3" w:hanging="720"/>
      </w:pPr>
      <w:r>
        <w:t>ICMP will fulfil the obligations placed upon it by:</w:t>
      </w:r>
      <w:r>
        <w:rPr>
          <w:sz w:val="22"/>
        </w:rPr>
        <w:t xml:space="preserve">  </w:t>
      </w:r>
    </w:p>
    <w:p w14:paraId="092E4FAB" w14:textId="77777777" w:rsidR="00F832A5" w:rsidRDefault="00064ACF">
      <w:pPr>
        <w:spacing w:after="2" w:line="259" w:lineRule="auto"/>
        <w:ind w:left="0" w:firstLine="0"/>
      </w:pPr>
      <w:r>
        <w:rPr>
          <w:rFonts w:ascii="Calibri" w:eastAsia="Calibri" w:hAnsi="Calibri" w:cs="Calibri"/>
          <w:sz w:val="22"/>
        </w:rPr>
        <w:t xml:space="preserve"> </w:t>
      </w:r>
      <w:r>
        <w:rPr>
          <w:rFonts w:ascii="Segoe UI" w:eastAsia="Segoe UI" w:hAnsi="Segoe UI" w:cs="Segoe UI"/>
          <w:sz w:val="18"/>
        </w:rPr>
        <w:t xml:space="preserve"> </w:t>
      </w:r>
    </w:p>
    <w:p w14:paraId="50B31428" w14:textId="77777777" w:rsidR="00F832A5" w:rsidRDefault="00064ACF">
      <w:pPr>
        <w:numPr>
          <w:ilvl w:val="1"/>
          <w:numId w:val="3"/>
        </w:numPr>
        <w:ind w:right="3" w:hanging="1081"/>
      </w:pPr>
      <w:r>
        <w:t xml:space="preserve">Providing an appropriate level of resourcing to ensure  </w:t>
      </w:r>
      <w:r>
        <w:rPr>
          <w:sz w:val="22"/>
        </w:rPr>
        <w:t xml:space="preserve"> </w:t>
      </w:r>
      <w:r>
        <w:t>compliance with fire safety law.</w:t>
      </w:r>
      <w:r>
        <w:rPr>
          <w:sz w:val="22"/>
        </w:rPr>
        <w:t xml:space="preserve">  </w:t>
      </w:r>
    </w:p>
    <w:p w14:paraId="011935DA" w14:textId="77777777" w:rsidR="00F832A5" w:rsidRDefault="00064ACF">
      <w:pPr>
        <w:spacing w:after="0" w:line="259" w:lineRule="auto"/>
        <w:ind w:left="720" w:firstLine="0"/>
      </w:pPr>
      <w:r>
        <w:rPr>
          <w:sz w:val="22"/>
        </w:rPr>
        <w:t xml:space="preserve">  </w:t>
      </w:r>
    </w:p>
    <w:p w14:paraId="3F338E37" w14:textId="77777777" w:rsidR="00F832A5" w:rsidRDefault="00064ACF">
      <w:pPr>
        <w:numPr>
          <w:ilvl w:val="1"/>
          <w:numId w:val="3"/>
        </w:numPr>
        <w:ind w:right="3" w:hanging="1081"/>
      </w:pPr>
      <w:r>
        <w:t>Appointi</w:t>
      </w:r>
      <w:r>
        <w:t>ng competent staff to advise on fire safety matters.</w:t>
      </w:r>
      <w:r>
        <w:rPr>
          <w:sz w:val="22"/>
        </w:rPr>
        <w:t xml:space="preserve">  </w:t>
      </w:r>
    </w:p>
    <w:p w14:paraId="37E3994B" w14:textId="77777777" w:rsidR="00F832A5" w:rsidRDefault="00064ACF">
      <w:pPr>
        <w:spacing w:after="0" w:line="259" w:lineRule="auto"/>
        <w:ind w:left="830" w:firstLine="0"/>
      </w:pPr>
      <w:r>
        <w:rPr>
          <w:sz w:val="22"/>
        </w:rPr>
        <w:t xml:space="preserve">  </w:t>
      </w:r>
    </w:p>
    <w:p w14:paraId="317C91DD" w14:textId="77777777" w:rsidR="00F832A5" w:rsidRDefault="00064ACF">
      <w:pPr>
        <w:numPr>
          <w:ilvl w:val="1"/>
          <w:numId w:val="3"/>
        </w:numPr>
        <w:ind w:right="3" w:hanging="1081"/>
      </w:pPr>
      <w:r>
        <w:t xml:space="preserve">Undertaking a fire risk assessment for each building owned or      </w:t>
      </w:r>
      <w:r>
        <w:rPr>
          <w:sz w:val="22"/>
        </w:rPr>
        <w:t xml:space="preserve"> </w:t>
      </w:r>
      <w:r>
        <w:t xml:space="preserve">        occupied by ICMP staff or students.</w:t>
      </w:r>
      <w:r>
        <w:rPr>
          <w:sz w:val="22"/>
        </w:rPr>
        <w:t xml:space="preserve">  </w:t>
      </w:r>
    </w:p>
    <w:p w14:paraId="12F486EE" w14:textId="77777777" w:rsidR="00F832A5" w:rsidRDefault="00064ACF">
      <w:pPr>
        <w:spacing w:after="0" w:line="259" w:lineRule="auto"/>
        <w:ind w:left="830" w:firstLine="0"/>
      </w:pPr>
      <w:r>
        <w:rPr>
          <w:sz w:val="22"/>
        </w:rPr>
        <w:t xml:space="preserve">  </w:t>
      </w:r>
    </w:p>
    <w:p w14:paraId="49E9226A" w14:textId="77777777" w:rsidR="00F832A5" w:rsidRDefault="00064ACF">
      <w:pPr>
        <w:numPr>
          <w:ilvl w:val="1"/>
          <w:numId w:val="3"/>
        </w:numPr>
        <w:ind w:right="3" w:hanging="1081"/>
      </w:pPr>
      <w:r>
        <w:t xml:space="preserve">Undertaking process risk assessments for all activities to ensure </w:t>
      </w:r>
      <w:r>
        <w:rPr>
          <w:sz w:val="22"/>
        </w:rPr>
        <w:t xml:space="preserve"> </w:t>
      </w:r>
      <w:r>
        <w:t>that fire risk is effectively managed.</w:t>
      </w:r>
      <w:r>
        <w:rPr>
          <w:sz w:val="22"/>
        </w:rPr>
        <w:t xml:space="preserve">  </w:t>
      </w:r>
    </w:p>
    <w:p w14:paraId="0FDA2111" w14:textId="77777777" w:rsidR="00F832A5" w:rsidRDefault="00064ACF">
      <w:pPr>
        <w:spacing w:after="0" w:line="259" w:lineRule="auto"/>
        <w:ind w:left="830" w:firstLine="0"/>
      </w:pPr>
      <w:r>
        <w:rPr>
          <w:sz w:val="22"/>
        </w:rPr>
        <w:t xml:space="preserve">  </w:t>
      </w:r>
    </w:p>
    <w:p w14:paraId="3E333383" w14:textId="77777777" w:rsidR="00F832A5" w:rsidRDefault="00064ACF">
      <w:pPr>
        <w:numPr>
          <w:ilvl w:val="1"/>
          <w:numId w:val="3"/>
        </w:numPr>
        <w:ind w:right="3" w:hanging="1081"/>
      </w:pPr>
      <w:r>
        <w:t xml:space="preserve">Providing appropriate information, instruction and training to </w:t>
      </w:r>
      <w:r>
        <w:rPr>
          <w:sz w:val="22"/>
        </w:rPr>
        <w:t xml:space="preserve"> </w:t>
      </w:r>
      <w:r>
        <w:t xml:space="preserve">  </w:t>
      </w:r>
      <w:r>
        <w:tab/>
        <w:t xml:space="preserve">ensure that everyone is aware of the risks posed by fire and the     </w:t>
      </w:r>
      <w:r>
        <w:tab/>
        <w:t xml:space="preserve">actions </w:t>
      </w:r>
      <w:r>
        <w:t>that they are expected to take.</w:t>
      </w:r>
      <w:r>
        <w:rPr>
          <w:sz w:val="22"/>
        </w:rPr>
        <w:t xml:space="preserve">  </w:t>
      </w:r>
    </w:p>
    <w:p w14:paraId="4D4BF41E" w14:textId="77777777" w:rsidR="00F832A5" w:rsidRDefault="00064ACF">
      <w:pPr>
        <w:spacing w:after="0" w:line="259" w:lineRule="auto"/>
        <w:ind w:left="830" w:firstLine="0"/>
      </w:pPr>
      <w:r>
        <w:rPr>
          <w:sz w:val="22"/>
        </w:rPr>
        <w:t xml:space="preserve">  </w:t>
      </w:r>
    </w:p>
    <w:p w14:paraId="75E10055" w14:textId="77777777" w:rsidR="00F832A5" w:rsidRDefault="00064ACF">
      <w:pPr>
        <w:numPr>
          <w:ilvl w:val="1"/>
          <w:numId w:val="3"/>
        </w:numPr>
        <w:ind w:right="3" w:hanging="1081"/>
      </w:pPr>
      <w:r>
        <w:t xml:space="preserve">Developing and implementing appropriate fire emergency </w:t>
      </w:r>
      <w:r>
        <w:rPr>
          <w:sz w:val="22"/>
        </w:rPr>
        <w:t xml:space="preserve"> </w:t>
      </w:r>
      <w:r>
        <w:t xml:space="preserve">  </w:t>
      </w:r>
      <w:r>
        <w:tab/>
        <w:t>procedures.</w:t>
      </w:r>
      <w:r>
        <w:rPr>
          <w:sz w:val="22"/>
        </w:rPr>
        <w:t xml:space="preserve">  </w:t>
      </w:r>
    </w:p>
    <w:p w14:paraId="53D6AA20" w14:textId="77777777" w:rsidR="00F832A5" w:rsidRDefault="00064ACF">
      <w:pPr>
        <w:spacing w:after="0" w:line="259" w:lineRule="auto"/>
        <w:ind w:left="830" w:firstLine="0"/>
      </w:pPr>
      <w:r>
        <w:rPr>
          <w:sz w:val="22"/>
        </w:rPr>
        <w:t xml:space="preserve">  </w:t>
      </w:r>
    </w:p>
    <w:p w14:paraId="6D49612B" w14:textId="77777777" w:rsidR="00F832A5" w:rsidRDefault="00064ACF">
      <w:pPr>
        <w:numPr>
          <w:ilvl w:val="1"/>
          <w:numId w:val="3"/>
        </w:numPr>
        <w:ind w:right="3" w:hanging="1081"/>
      </w:pPr>
      <w:r>
        <w:t xml:space="preserve">Providing a package of fire precautions that minimises risk to </w:t>
      </w:r>
      <w:r>
        <w:rPr>
          <w:sz w:val="22"/>
        </w:rPr>
        <w:t xml:space="preserve"> </w:t>
      </w:r>
      <w:r>
        <w:t>life, property, the environment and the ICMP’s business.</w:t>
      </w:r>
      <w:r>
        <w:rPr>
          <w:sz w:val="22"/>
        </w:rPr>
        <w:t xml:space="preserve">  </w:t>
      </w:r>
    </w:p>
    <w:p w14:paraId="33219CC4" w14:textId="77777777" w:rsidR="00F832A5" w:rsidRDefault="00064ACF">
      <w:pPr>
        <w:spacing w:after="0" w:line="259" w:lineRule="auto"/>
        <w:ind w:left="830" w:firstLine="0"/>
      </w:pPr>
      <w:r>
        <w:rPr>
          <w:sz w:val="22"/>
        </w:rPr>
        <w:t xml:space="preserve">  </w:t>
      </w:r>
    </w:p>
    <w:p w14:paraId="2B87E5A5" w14:textId="77777777" w:rsidR="00F832A5" w:rsidRDefault="00064ACF">
      <w:pPr>
        <w:numPr>
          <w:ilvl w:val="1"/>
          <w:numId w:val="3"/>
        </w:numPr>
        <w:ind w:right="3" w:hanging="1081"/>
      </w:pPr>
      <w:r>
        <w:t>Liaising with the</w:t>
      </w:r>
      <w:r>
        <w:t xml:space="preserve"> Fire Service to ensure that we provide </w:t>
      </w:r>
      <w:r>
        <w:rPr>
          <w:sz w:val="22"/>
        </w:rPr>
        <w:t xml:space="preserve"> </w:t>
      </w:r>
      <w:r>
        <w:t>information relevant to the risks fire-fighters may face when  dealing with fires in ICMP buildings.</w:t>
      </w:r>
      <w:r>
        <w:rPr>
          <w:sz w:val="22"/>
        </w:rPr>
        <w:t xml:space="preserve">  </w:t>
      </w:r>
    </w:p>
    <w:p w14:paraId="1781A7A3" w14:textId="77777777" w:rsidR="00F832A5" w:rsidRDefault="00064ACF">
      <w:pPr>
        <w:spacing w:after="0" w:line="259" w:lineRule="auto"/>
        <w:ind w:left="830" w:firstLine="0"/>
      </w:pPr>
      <w:r>
        <w:rPr>
          <w:sz w:val="22"/>
        </w:rPr>
        <w:t xml:space="preserve">  </w:t>
      </w:r>
    </w:p>
    <w:p w14:paraId="6408D0A2" w14:textId="77777777" w:rsidR="00F832A5" w:rsidRDefault="00064ACF">
      <w:pPr>
        <w:numPr>
          <w:ilvl w:val="1"/>
          <w:numId w:val="3"/>
        </w:numPr>
        <w:ind w:right="3" w:hanging="1081"/>
      </w:pPr>
      <w:r>
        <w:lastRenderedPageBreak/>
        <w:t xml:space="preserve">Regularly reviewing fire safety policies, procedures and </w:t>
      </w:r>
      <w:r>
        <w:rPr>
          <w:sz w:val="22"/>
        </w:rPr>
        <w:t xml:space="preserve"> </w:t>
      </w:r>
    </w:p>
    <w:p w14:paraId="4138CE70" w14:textId="77777777" w:rsidR="00F832A5" w:rsidRDefault="00064ACF">
      <w:pPr>
        <w:ind w:left="1451" w:right="3"/>
      </w:pPr>
      <w:r>
        <w:t>arrangements to ensure that they remain relevant a</w:t>
      </w:r>
      <w:r>
        <w:t xml:space="preserve">nd  </w:t>
      </w:r>
    </w:p>
    <w:p w14:paraId="3B5474A2" w14:textId="77777777" w:rsidR="00F832A5" w:rsidRDefault="00064ACF">
      <w:pPr>
        <w:ind w:left="1451" w:right="3"/>
      </w:pPr>
      <w:r>
        <w:t>appropriate to the risks that fire poses.</w:t>
      </w:r>
      <w:r>
        <w:rPr>
          <w:sz w:val="22"/>
        </w:rPr>
        <w:t xml:space="preserve">  </w:t>
      </w:r>
    </w:p>
    <w:sectPr w:rsidR="00F832A5">
      <w:headerReference w:type="even" r:id="rId7"/>
      <w:headerReference w:type="default" r:id="rId8"/>
      <w:footerReference w:type="even" r:id="rId9"/>
      <w:footerReference w:type="default" r:id="rId10"/>
      <w:headerReference w:type="first" r:id="rId11"/>
      <w:footerReference w:type="first" r:id="rId12"/>
      <w:pgSz w:w="11905" w:h="16840"/>
      <w:pgMar w:top="1448" w:right="1821" w:bottom="1630" w:left="1801" w:header="288"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4C1F" w14:textId="77777777" w:rsidR="00064ACF" w:rsidRDefault="00064ACF">
      <w:pPr>
        <w:spacing w:after="0" w:line="240" w:lineRule="auto"/>
      </w:pPr>
      <w:r>
        <w:separator/>
      </w:r>
    </w:p>
  </w:endnote>
  <w:endnote w:type="continuationSeparator" w:id="0">
    <w:p w14:paraId="398E1839" w14:textId="77777777" w:rsidR="00064ACF" w:rsidRDefault="0006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A9F0" w14:textId="77777777" w:rsidR="00F832A5" w:rsidRDefault="00064ACF">
    <w:pPr>
      <w:spacing w:after="0" w:line="259" w:lineRule="auto"/>
      <w:ind w:left="0" w:firstLine="0"/>
    </w:pPr>
    <w:r>
      <w:rPr>
        <w:sz w:val="16"/>
      </w:rPr>
      <w:t xml:space="preserve">Fire Safety Policy v5.1 </w:t>
    </w:r>
  </w:p>
  <w:p w14:paraId="124A325C" w14:textId="77777777" w:rsidR="00F832A5" w:rsidRDefault="00064ACF">
    <w:pPr>
      <w:tabs>
        <w:tab w:val="center" w:pos="4517"/>
        <w:tab w:val="right" w:pos="9032"/>
      </w:tabs>
      <w:spacing w:after="52" w:line="259" w:lineRule="auto"/>
      <w:ind w:left="0" w:right="-749" w:firstLine="0"/>
    </w:pPr>
    <w:r>
      <w:rPr>
        <w:sz w:val="16"/>
      </w:rPr>
      <w:t xml:space="preserve"> </w:t>
    </w:r>
    <w:r>
      <w:rPr>
        <w:sz w:val="16"/>
      </w:rPr>
      <w:tab/>
      <w:t xml:space="preserve"> </w:t>
    </w:r>
    <w:r>
      <w:rPr>
        <w:sz w:val="16"/>
      </w:rPr>
      <w:tab/>
      <w:t xml:space="preserve">Reviewed: Sept 2019 </w:t>
    </w:r>
  </w:p>
  <w:p w14:paraId="437AA28D" w14:textId="77777777" w:rsidR="00F832A5" w:rsidRDefault="00064ACF">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67CD" w14:textId="0BCF347C" w:rsidR="00F832A5" w:rsidRDefault="00F832A5">
    <w:pPr>
      <w:spacing w:after="0" w:line="259" w:lineRule="auto"/>
      <w:ind w:left="0" w:firstLine="0"/>
    </w:pPr>
  </w:p>
  <w:p w14:paraId="123E0256" w14:textId="271D1DFD" w:rsidR="00F832A5" w:rsidRDefault="00064ACF">
    <w:pPr>
      <w:tabs>
        <w:tab w:val="center" w:pos="4517"/>
        <w:tab w:val="right" w:pos="9032"/>
      </w:tabs>
      <w:spacing w:after="52" w:line="259" w:lineRule="auto"/>
      <w:ind w:left="0" w:right="-749" w:firstLine="0"/>
    </w:pPr>
    <w:r>
      <w:rPr>
        <w:sz w:val="16"/>
      </w:rPr>
      <w:t xml:space="preserve"> </w:t>
    </w:r>
    <w:r>
      <w:rPr>
        <w:sz w:val="16"/>
      </w:rPr>
      <w:tab/>
      <w:t xml:space="preserve"> </w:t>
    </w:r>
    <w:r>
      <w:rPr>
        <w:sz w:val="16"/>
      </w:rPr>
      <w:tab/>
    </w:r>
    <w:r>
      <w:rPr>
        <w:sz w:val="16"/>
      </w:rPr>
      <w:t xml:space="preserve"> </w:t>
    </w:r>
  </w:p>
  <w:p w14:paraId="6FEC4F11" w14:textId="77777777" w:rsidR="00F832A5" w:rsidRDefault="00064ACF">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BACD" w14:textId="77777777" w:rsidR="00F832A5" w:rsidRDefault="00064ACF">
    <w:pPr>
      <w:spacing w:after="0" w:line="259" w:lineRule="auto"/>
      <w:ind w:left="0" w:firstLine="0"/>
    </w:pPr>
    <w:r>
      <w:rPr>
        <w:sz w:val="16"/>
      </w:rPr>
      <w:t xml:space="preserve">Fire Safety Policy v5.1 </w:t>
    </w:r>
  </w:p>
  <w:p w14:paraId="62B00F68" w14:textId="77777777" w:rsidR="00F832A5" w:rsidRDefault="00064ACF">
    <w:pPr>
      <w:tabs>
        <w:tab w:val="center" w:pos="4517"/>
        <w:tab w:val="right" w:pos="9032"/>
      </w:tabs>
      <w:spacing w:after="52" w:line="259" w:lineRule="auto"/>
      <w:ind w:left="0" w:right="-749" w:firstLine="0"/>
    </w:pPr>
    <w:r>
      <w:rPr>
        <w:sz w:val="16"/>
      </w:rPr>
      <w:t xml:space="preserve"> </w:t>
    </w:r>
    <w:r>
      <w:rPr>
        <w:sz w:val="16"/>
      </w:rPr>
      <w:tab/>
      <w:t xml:space="preserve"> </w:t>
    </w:r>
    <w:r>
      <w:rPr>
        <w:sz w:val="16"/>
      </w:rPr>
      <w:tab/>
      <w:t xml:space="preserve">Reviewed: Sept 2019 </w:t>
    </w:r>
  </w:p>
  <w:p w14:paraId="174BE6D2" w14:textId="77777777" w:rsidR="00F832A5" w:rsidRDefault="00064ACF">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F74FE" w14:textId="77777777" w:rsidR="00064ACF" w:rsidRDefault="00064ACF">
      <w:pPr>
        <w:spacing w:after="0" w:line="240" w:lineRule="auto"/>
      </w:pPr>
      <w:r>
        <w:separator/>
      </w:r>
    </w:p>
  </w:footnote>
  <w:footnote w:type="continuationSeparator" w:id="0">
    <w:p w14:paraId="2682A7C8" w14:textId="77777777" w:rsidR="00064ACF" w:rsidRDefault="00064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A53E" w14:textId="77777777" w:rsidR="00F832A5" w:rsidRDefault="00064ACF">
    <w:pPr>
      <w:spacing w:after="0" w:line="259" w:lineRule="auto"/>
      <w:ind w:left="-1801" w:right="10084" w:firstLine="0"/>
    </w:pPr>
    <w:r>
      <w:rPr>
        <w:noProof/>
      </w:rPr>
      <w:drawing>
        <wp:anchor distT="0" distB="0" distL="114300" distR="114300" simplePos="0" relativeHeight="251658240" behindDoc="0" locked="0" layoutInCell="1" allowOverlap="0" wp14:anchorId="09736C10" wp14:editId="2C05682C">
          <wp:simplePos x="0" y="0"/>
          <wp:positionH relativeFrom="page">
            <wp:posOffset>6007990</wp:posOffset>
          </wp:positionH>
          <wp:positionV relativeFrom="page">
            <wp:posOffset>182649</wp:posOffset>
          </wp:positionV>
          <wp:extent cx="1063752" cy="1149096"/>
          <wp:effectExtent l="0" t="0" r="0" b="0"/>
          <wp:wrapSquare wrapText="bothSides"/>
          <wp:docPr id="3288" name="Picture 3288"/>
          <wp:cNvGraphicFramePr/>
          <a:graphic xmlns:a="http://schemas.openxmlformats.org/drawingml/2006/main">
            <a:graphicData uri="http://schemas.openxmlformats.org/drawingml/2006/picture">
              <pic:pic xmlns:pic="http://schemas.openxmlformats.org/drawingml/2006/picture">
                <pic:nvPicPr>
                  <pic:cNvPr id="3288" name="Picture 3288"/>
                  <pic:cNvPicPr/>
                </pic:nvPicPr>
                <pic:blipFill>
                  <a:blip r:embed="rId1"/>
                  <a:stretch>
                    <a:fillRect/>
                  </a:stretch>
                </pic:blipFill>
                <pic:spPr>
                  <a:xfrm>
                    <a:off x="0" y="0"/>
                    <a:ext cx="1063752" cy="11490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0F85" w14:textId="77777777" w:rsidR="00F832A5" w:rsidRDefault="00064ACF">
    <w:pPr>
      <w:spacing w:after="0" w:line="259" w:lineRule="auto"/>
      <w:ind w:left="-1801" w:right="10084" w:firstLine="0"/>
    </w:pPr>
    <w:r>
      <w:rPr>
        <w:noProof/>
      </w:rPr>
      <w:drawing>
        <wp:anchor distT="0" distB="0" distL="114300" distR="114300" simplePos="0" relativeHeight="251659264" behindDoc="0" locked="0" layoutInCell="1" allowOverlap="0" wp14:anchorId="667A28F6" wp14:editId="7782626B">
          <wp:simplePos x="0" y="0"/>
          <wp:positionH relativeFrom="page">
            <wp:posOffset>6007990</wp:posOffset>
          </wp:positionH>
          <wp:positionV relativeFrom="page">
            <wp:posOffset>182649</wp:posOffset>
          </wp:positionV>
          <wp:extent cx="1063752" cy="11490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88" name="Picture 3288"/>
                  <pic:cNvPicPr/>
                </pic:nvPicPr>
                <pic:blipFill>
                  <a:blip r:embed="rId1"/>
                  <a:stretch>
                    <a:fillRect/>
                  </a:stretch>
                </pic:blipFill>
                <pic:spPr>
                  <a:xfrm>
                    <a:off x="0" y="0"/>
                    <a:ext cx="1063752" cy="11490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ABC0" w14:textId="77777777" w:rsidR="00F832A5" w:rsidRDefault="00064ACF">
    <w:pPr>
      <w:spacing w:after="0" w:line="259" w:lineRule="auto"/>
      <w:ind w:left="-1801" w:right="10084" w:firstLine="0"/>
    </w:pPr>
    <w:r>
      <w:rPr>
        <w:noProof/>
      </w:rPr>
      <w:drawing>
        <wp:anchor distT="0" distB="0" distL="114300" distR="114300" simplePos="0" relativeHeight="251660288" behindDoc="0" locked="0" layoutInCell="1" allowOverlap="0" wp14:anchorId="6006A924" wp14:editId="7A93B718">
          <wp:simplePos x="0" y="0"/>
          <wp:positionH relativeFrom="page">
            <wp:posOffset>6007990</wp:posOffset>
          </wp:positionH>
          <wp:positionV relativeFrom="page">
            <wp:posOffset>182649</wp:posOffset>
          </wp:positionV>
          <wp:extent cx="1063752" cy="114909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88" name="Picture 3288"/>
                  <pic:cNvPicPr/>
                </pic:nvPicPr>
                <pic:blipFill>
                  <a:blip r:embed="rId1"/>
                  <a:stretch>
                    <a:fillRect/>
                  </a:stretch>
                </pic:blipFill>
                <pic:spPr>
                  <a:xfrm>
                    <a:off x="0" y="0"/>
                    <a:ext cx="1063752" cy="11490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960"/>
    <w:multiLevelType w:val="multilevel"/>
    <w:tmpl w:val="4D10F80A"/>
    <w:lvl w:ilvl="0">
      <w:start w:val="8"/>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1B7E74"/>
    <w:multiLevelType w:val="hybridMultilevel"/>
    <w:tmpl w:val="189C7ECC"/>
    <w:lvl w:ilvl="0" w:tplc="FDAEC4FE">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40C88C">
      <w:start w:val="1"/>
      <w:numFmt w:val="bullet"/>
      <w:lvlText w:val="o"/>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A878D2">
      <w:start w:val="1"/>
      <w:numFmt w:val="bullet"/>
      <w:lvlText w:val="▪"/>
      <w:lvlJc w:val="left"/>
      <w:pPr>
        <w:ind w:left="2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20A54">
      <w:start w:val="1"/>
      <w:numFmt w:val="bullet"/>
      <w:lvlText w:val="•"/>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F08CFA">
      <w:start w:val="1"/>
      <w:numFmt w:val="bullet"/>
      <w:lvlText w:val="o"/>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2AF6F6">
      <w:start w:val="1"/>
      <w:numFmt w:val="bullet"/>
      <w:lvlText w:val="▪"/>
      <w:lvlJc w:val="left"/>
      <w:pPr>
        <w:ind w:left="5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927E96">
      <w:start w:val="1"/>
      <w:numFmt w:val="bullet"/>
      <w:lvlText w:val="•"/>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36ABDC">
      <w:start w:val="1"/>
      <w:numFmt w:val="bullet"/>
      <w:lvlText w:val="o"/>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CFB04">
      <w:start w:val="1"/>
      <w:numFmt w:val="bullet"/>
      <w:lvlText w:val="▪"/>
      <w:lvlJc w:val="left"/>
      <w:pPr>
        <w:ind w:left="7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FE3B5C"/>
    <w:multiLevelType w:val="multilevel"/>
    <w:tmpl w:val="DCE6E0C2"/>
    <w:lvl w:ilvl="0">
      <w:start w:val="3"/>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537501"/>
    <w:multiLevelType w:val="hybridMultilevel"/>
    <w:tmpl w:val="E6CA6894"/>
    <w:lvl w:ilvl="0" w:tplc="895AD37A">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86AF04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44C4E3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0E8E46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E5E0AD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E8A4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682C84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C8259A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BFE5C3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A5"/>
    <w:rsid w:val="00050FE2"/>
    <w:rsid w:val="00064ACF"/>
    <w:rsid w:val="00606A03"/>
    <w:rsid w:val="00F8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A38C"/>
  <w15:docId w15:val="{216FD12B-C53B-417D-BDCE-E6F1EE8B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rsid w:val="00050FE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sjgreen</dc:creator>
  <cp:keywords/>
  <cp:lastModifiedBy>Milly Harrison</cp:lastModifiedBy>
  <cp:revision>4</cp:revision>
  <dcterms:created xsi:type="dcterms:W3CDTF">2020-11-20T10:46:00Z</dcterms:created>
  <dcterms:modified xsi:type="dcterms:W3CDTF">2020-11-20T10:52:00Z</dcterms:modified>
</cp:coreProperties>
</file>